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46A8987" w14:textId="77777777" w:rsidR="003E3A1B" w:rsidRPr="00A955B5" w:rsidRDefault="00000000" w:rsidP="003E3A1B">
      <w:r w:rsidRPr="00A955B5">
        <w:rPr>
          <w:rFonts w:eastAsia="Times New Roman" w:cs="Times New Roman"/>
          <w:b/>
          <w:szCs w:val="24"/>
        </w:rPr>
        <w:drawing>
          <wp:anchor distT="0" distB="0" distL="114300" distR="114300" simplePos="0" relativeHeight="251658240" behindDoc="1" locked="0" layoutInCell="1" allowOverlap="1" wp14:anchorId="38D5E831" wp14:editId="0A3E2C87">
            <wp:simplePos x="0" y="0"/>
            <wp:positionH relativeFrom="page">
              <wp:posOffset>15264</wp:posOffset>
            </wp:positionH>
            <wp:positionV relativeFrom="page">
              <wp:posOffset>-37754</wp:posOffset>
            </wp:positionV>
            <wp:extent cx="7559749" cy="10695626"/>
            <wp:effectExtent l="0" t="0" r="3175" b="0"/>
            <wp:wrapNone/>
            <wp:docPr id="236583328" name="Imagen 64" descr="Form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6583328" name="Imagen 64" descr="Forma&#10;&#10;Descripción generada automáticamente con confianza media"/>
                    <pic:cNvPicPr/>
                  </pic:nvPicPr>
                  <pic:blipFill>
                    <a:blip r:embed="rId8" cstate="print">
                      <a:extLst>
                        <a:ext uri="{28A0092B-C50C-407E-A947-70E740481C1C}">
                          <a14:useLocalDpi xmlns:a14="http://schemas.microsoft.com/office/drawing/2010/main" val="0"/>
                        </a:ext>
                      </a:extLst>
                    </a:blip>
                    <a:srcRect l="3227" t="1642" r="-1" b="382"/>
                    <a:stretch>
                      <a:fillRect/>
                    </a:stretch>
                  </pic:blipFill>
                  <pic:spPr bwMode="auto">
                    <a:xfrm>
                      <a:off x="0" y="0"/>
                      <a:ext cx="7559749" cy="10695626"/>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62ABB03" w14:textId="77777777" w:rsidR="003E3A1B" w:rsidRPr="00A955B5" w:rsidRDefault="003E3A1B" w:rsidP="003E3A1B">
      <w:pPr>
        <w:pStyle w:val="PORTADA"/>
      </w:pPr>
    </w:p>
    <w:p w14:paraId="50553A0E" w14:textId="77777777" w:rsidR="003E3A1B" w:rsidRPr="00A955B5" w:rsidRDefault="003E3A1B" w:rsidP="003E3A1B">
      <w:pPr>
        <w:pStyle w:val="PORTADA"/>
      </w:pPr>
    </w:p>
    <w:p w14:paraId="70A10E5D" w14:textId="77777777" w:rsidR="003E3A1B" w:rsidRPr="00A955B5" w:rsidRDefault="003E3A1B" w:rsidP="003E3A1B">
      <w:pPr>
        <w:pStyle w:val="PORTADA"/>
      </w:pPr>
    </w:p>
    <w:p w14:paraId="6DB0F979" w14:textId="1E19C220" w:rsidR="003E3A1B" w:rsidRPr="00A955B5" w:rsidRDefault="00000000" w:rsidP="003E3A1B">
      <w:pPr>
        <w:pStyle w:val="PORTADA"/>
      </w:pPr>
      <w:r w:rsidRPr="00A955B5">
        <w:t xml:space="preserve">INSTITUTO SUPERIOR </w:t>
      </w:r>
      <w:r w:rsidR="00A955B5" w:rsidRPr="00A955B5">
        <w:t>TECNOLÓGICO</w:t>
      </w:r>
    </w:p>
    <w:p w14:paraId="395F822E" w14:textId="77777777" w:rsidR="003E3A1B" w:rsidRPr="00A955B5" w:rsidRDefault="00000000" w:rsidP="003E3A1B">
      <w:pPr>
        <w:pStyle w:val="PORTADA"/>
      </w:pPr>
      <w:r w:rsidRPr="00A955B5">
        <w:t>REY DAVID</w:t>
      </w:r>
    </w:p>
    <w:p w14:paraId="2011F5DB" w14:textId="77777777" w:rsidR="003E3A1B" w:rsidRPr="00A955B5" w:rsidRDefault="003E3A1B" w:rsidP="003E3A1B">
      <w:pPr>
        <w:pStyle w:val="PORTADA"/>
        <w:rPr>
          <w:sz w:val="28"/>
          <w:szCs w:val="28"/>
        </w:rPr>
      </w:pPr>
    </w:p>
    <w:p w14:paraId="6C118F8C" w14:textId="77777777" w:rsidR="003E3A1B" w:rsidRPr="00A955B5" w:rsidRDefault="00000000" w:rsidP="003E3A1B">
      <w:pPr>
        <w:pStyle w:val="PORTADA"/>
        <w:rPr>
          <w:sz w:val="28"/>
          <w:szCs w:val="28"/>
        </w:rPr>
      </w:pPr>
      <w:r w:rsidRPr="00A955B5">
        <w:rPr>
          <w:sz w:val="28"/>
          <w:szCs w:val="28"/>
        </w:rPr>
        <w:t>TESINA</w:t>
      </w:r>
    </w:p>
    <w:p w14:paraId="78BCE884" w14:textId="77777777" w:rsidR="003E3A1B" w:rsidRPr="00A955B5" w:rsidRDefault="00000000" w:rsidP="003E3A1B">
      <w:pPr>
        <w:pStyle w:val="PORTADA"/>
        <w:rPr>
          <w:b w:val="0"/>
          <w:sz w:val="28"/>
          <w:szCs w:val="28"/>
        </w:rPr>
      </w:pPr>
      <w:r w:rsidRPr="00A955B5">
        <w:rPr>
          <w:b w:val="0"/>
          <w:sz w:val="28"/>
          <w:szCs w:val="28"/>
        </w:rPr>
        <w:t>PREVIO A LA OBTENCIÓN DEL TÍTULO DE TÉCNICO SUPERIOR EN PLANIFICACIÓN DEL TRÁNSITO</w:t>
      </w:r>
    </w:p>
    <w:p w14:paraId="0230F722" w14:textId="77777777" w:rsidR="003E3A1B" w:rsidRPr="00A955B5" w:rsidRDefault="003E3A1B" w:rsidP="003E3A1B">
      <w:pPr>
        <w:pStyle w:val="PORTADA"/>
        <w:rPr>
          <w:sz w:val="28"/>
          <w:szCs w:val="28"/>
        </w:rPr>
      </w:pPr>
    </w:p>
    <w:p w14:paraId="2B858B79" w14:textId="77777777" w:rsidR="003E3A1B" w:rsidRPr="00A955B5" w:rsidRDefault="00000000" w:rsidP="003E3A1B">
      <w:pPr>
        <w:pStyle w:val="PORTADA"/>
        <w:rPr>
          <w:sz w:val="28"/>
          <w:szCs w:val="28"/>
        </w:rPr>
      </w:pPr>
      <w:r w:rsidRPr="00A955B5">
        <w:rPr>
          <w:sz w:val="28"/>
          <w:szCs w:val="28"/>
        </w:rPr>
        <w:t>TEMA:</w:t>
      </w:r>
    </w:p>
    <w:p w14:paraId="3D447CAC" w14:textId="77777777" w:rsidR="003E3A1B" w:rsidRPr="00A955B5" w:rsidRDefault="00000000" w:rsidP="003E3A1B">
      <w:pPr>
        <w:pStyle w:val="PORTADA"/>
        <w:rPr>
          <w:b w:val="0"/>
          <w:bCs/>
          <w:sz w:val="28"/>
          <w:szCs w:val="28"/>
        </w:rPr>
      </w:pPr>
      <w:r w:rsidRPr="00A955B5">
        <w:rPr>
          <w:b w:val="0"/>
          <w:bCs/>
          <w:sz w:val="28"/>
          <w:szCs w:val="28"/>
        </w:rPr>
        <w:t>“EVALUACIÓN DE LA VIABILIDAD DE SEMÁFOROS CON ENERGÍA SOLAR PARA GARANTIZAR EL FLUJO VEHICULAR DURANTE LA CRISIS ENERGÉTICA EN EL CANTÓN DAULE.”</w:t>
      </w:r>
    </w:p>
    <w:p w14:paraId="076FA98E" w14:textId="77777777" w:rsidR="003E3A1B" w:rsidRPr="00A955B5" w:rsidRDefault="003E3A1B" w:rsidP="003E3A1B">
      <w:pPr>
        <w:pStyle w:val="PORTADA"/>
        <w:rPr>
          <w:sz w:val="28"/>
          <w:szCs w:val="28"/>
        </w:rPr>
      </w:pPr>
    </w:p>
    <w:p w14:paraId="61C8629C" w14:textId="43C8E048" w:rsidR="003E3A1B" w:rsidRPr="00A955B5" w:rsidRDefault="00000000" w:rsidP="003E3A1B">
      <w:pPr>
        <w:pStyle w:val="PORTADA"/>
        <w:rPr>
          <w:sz w:val="28"/>
          <w:szCs w:val="28"/>
        </w:rPr>
      </w:pPr>
      <w:r w:rsidRPr="00A955B5">
        <w:rPr>
          <w:sz w:val="28"/>
          <w:szCs w:val="28"/>
        </w:rPr>
        <w:t>AUTOR</w:t>
      </w:r>
      <w:r w:rsidR="0029118D" w:rsidRPr="00A955B5">
        <w:rPr>
          <w:sz w:val="28"/>
          <w:szCs w:val="28"/>
        </w:rPr>
        <w:t>ES</w:t>
      </w:r>
      <w:r w:rsidRPr="00A955B5">
        <w:rPr>
          <w:sz w:val="28"/>
          <w:szCs w:val="28"/>
        </w:rPr>
        <w:t>:</w:t>
      </w:r>
    </w:p>
    <w:p w14:paraId="1DECBA0C" w14:textId="77777777" w:rsidR="0029118D" w:rsidRPr="00A955B5" w:rsidRDefault="00000000" w:rsidP="003E3A1B">
      <w:pPr>
        <w:pStyle w:val="PORTADA"/>
        <w:rPr>
          <w:b w:val="0"/>
          <w:sz w:val="28"/>
          <w:szCs w:val="28"/>
        </w:rPr>
      </w:pPr>
      <w:r w:rsidRPr="00A955B5">
        <w:rPr>
          <w:b w:val="0"/>
          <w:sz w:val="28"/>
          <w:szCs w:val="28"/>
        </w:rPr>
        <w:t>PEÑA RUIZ FABRICIO GERARDO</w:t>
      </w:r>
      <w:r w:rsidR="0029118D" w:rsidRPr="00A955B5">
        <w:rPr>
          <w:b w:val="0"/>
          <w:sz w:val="28"/>
          <w:szCs w:val="28"/>
        </w:rPr>
        <w:t xml:space="preserve"> </w:t>
      </w:r>
    </w:p>
    <w:p w14:paraId="5F7BD316" w14:textId="537A827C" w:rsidR="003E3A1B" w:rsidRPr="00A955B5" w:rsidRDefault="0029118D" w:rsidP="003E3A1B">
      <w:pPr>
        <w:pStyle w:val="PORTADA"/>
        <w:rPr>
          <w:b w:val="0"/>
          <w:sz w:val="28"/>
          <w:szCs w:val="28"/>
        </w:rPr>
      </w:pPr>
      <w:r w:rsidRPr="00A955B5">
        <w:rPr>
          <w:b w:val="0"/>
          <w:sz w:val="28"/>
          <w:szCs w:val="28"/>
        </w:rPr>
        <w:t>ANDI ENRIQUE FLORES GARCÍA</w:t>
      </w:r>
    </w:p>
    <w:p w14:paraId="2C5DD9B8" w14:textId="77777777" w:rsidR="003E3A1B" w:rsidRPr="00A955B5" w:rsidRDefault="003E3A1B" w:rsidP="003E3A1B">
      <w:pPr>
        <w:pStyle w:val="PORTADA"/>
        <w:rPr>
          <w:sz w:val="28"/>
          <w:szCs w:val="28"/>
        </w:rPr>
      </w:pPr>
    </w:p>
    <w:p w14:paraId="277642CF" w14:textId="77777777" w:rsidR="003E3A1B" w:rsidRPr="00A955B5" w:rsidRDefault="00000000" w:rsidP="003E3A1B">
      <w:pPr>
        <w:pStyle w:val="PORTADA"/>
        <w:rPr>
          <w:sz w:val="28"/>
          <w:szCs w:val="28"/>
        </w:rPr>
      </w:pPr>
      <w:r w:rsidRPr="00A955B5">
        <w:rPr>
          <w:sz w:val="28"/>
          <w:szCs w:val="28"/>
        </w:rPr>
        <w:t>TUTOR:</w:t>
      </w:r>
    </w:p>
    <w:p w14:paraId="7EEDC64D" w14:textId="77777777" w:rsidR="003E3A1B" w:rsidRPr="00A955B5" w:rsidRDefault="00000000" w:rsidP="003E3A1B">
      <w:pPr>
        <w:pStyle w:val="PORTADA"/>
        <w:rPr>
          <w:b w:val="0"/>
          <w:sz w:val="28"/>
          <w:szCs w:val="28"/>
        </w:rPr>
      </w:pPr>
      <w:r w:rsidRPr="00A955B5">
        <w:rPr>
          <w:b w:val="0"/>
          <w:sz w:val="28"/>
          <w:szCs w:val="28"/>
        </w:rPr>
        <w:t>ING. DAVID CAICEDO CHIRIBOGA</w:t>
      </w:r>
    </w:p>
    <w:p w14:paraId="02DD86A4" w14:textId="77777777" w:rsidR="003E3A1B" w:rsidRPr="00A955B5" w:rsidRDefault="003E3A1B" w:rsidP="003E3A1B">
      <w:pPr>
        <w:pStyle w:val="PORTADA"/>
        <w:rPr>
          <w:sz w:val="28"/>
          <w:szCs w:val="28"/>
        </w:rPr>
      </w:pPr>
    </w:p>
    <w:p w14:paraId="0782EF10" w14:textId="77777777" w:rsidR="003E3A1B" w:rsidRPr="00A955B5" w:rsidRDefault="00000000" w:rsidP="003E3A1B">
      <w:pPr>
        <w:pStyle w:val="PORTADA"/>
        <w:rPr>
          <w:sz w:val="28"/>
          <w:szCs w:val="28"/>
        </w:rPr>
      </w:pPr>
      <w:r w:rsidRPr="00A955B5">
        <w:rPr>
          <w:sz w:val="28"/>
          <w:szCs w:val="28"/>
        </w:rPr>
        <w:t>NIVEL DE INSTRUCCIÓN:</w:t>
      </w:r>
    </w:p>
    <w:p w14:paraId="4519F61B" w14:textId="77777777" w:rsidR="003E3A1B" w:rsidRPr="00A955B5" w:rsidRDefault="00000000" w:rsidP="003E3A1B">
      <w:pPr>
        <w:pStyle w:val="PORTADA"/>
        <w:rPr>
          <w:rFonts w:eastAsiaTheme="minorHAnsi"/>
          <w:b w:val="0"/>
          <w:color w:val="000000"/>
          <w:sz w:val="28"/>
          <w:szCs w:val="28"/>
        </w:rPr>
      </w:pPr>
      <w:r w:rsidRPr="00A955B5">
        <w:rPr>
          <w:rFonts w:eastAsiaTheme="minorHAnsi"/>
          <w:b w:val="0"/>
          <w:color w:val="000000"/>
          <w:sz w:val="28"/>
          <w:szCs w:val="28"/>
        </w:rPr>
        <w:t>3ER NIVEL</w:t>
      </w:r>
    </w:p>
    <w:p w14:paraId="10034A9C" w14:textId="77777777" w:rsidR="003E3A1B" w:rsidRPr="00A955B5" w:rsidRDefault="003E3A1B" w:rsidP="003E3A1B">
      <w:pPr>
        <w:pStyle w:val="PORTADA"/>
        <w:rPr>
          <w:sz w:val="28"/>
          <w:szCs w:val="28"/>
        </w:rPr>
      </w:pPr>
    </w:p>
    <w:p w14:paraId="695200EF" w14:textId="77777777" w:rsidR="003E3A1B" w:rsidRPr="00A955B5" w:rsidRDefault="00000000" w:rsidP="003E3A1B">
      <w:pPr>
        <w:pStyle w:val="PORTADA"/>
        <w:rPr>
          <w:sz w:val="28"/>
          <w:szCs w:val="28"/>
        </w:rPr>
      </w:pPr>
      <w:r w:rsidRPr="00A955B5">
        <w:rPr>
          <w:sz w:val="28"/>
          <w:szCs w:val="28"/>
        </w:rPr>
        <w:t>DAULE – ECUADOR</w:t>
      </w:r>
    </w:p>
    <w:p w14:paraId="09FACEDB" w14:textId="77777777" w:rsidR="003E3A1B" w:rsidRPr="00A955B5" w:rsidRDefault="00000000" w:rsidP="003E3A1B">
      <w:pPr>
        <w:pStyle w:val="PORTADA"/>
        <w:rPr>
          <w:sz w:val="28"/>
          <w:szCs w:val="28"/>
        </w:rPr>
      </w:pPr>
      <w:r w:rsidRPr="00A955B5">
        <w:rPr>
          <w:sz w:val="28"/>
          <w:szCs w:val="28"/>
        </w:rPr>
        <w:t>IP - 2024</w:t>
      </w:r>
    </w:p>
    <w:p w14:paraId="75DE6EF6" w14:textId="77777777" w:rsidR="003E3A1B" w:rsidRPr="00A955B5" w:rsidRDefault="003E3A1B" w:rsidP="003E3A1B"/>
    <w:sdt>
      <w:sdtPr>
        <w:id w:val="413671574"/>
        <w:docPartObj>
          <w:docPartGallery w:val="Table of Contents"/>
          <w:docPartUnique/>
        </w:docPartObj>
      </w:sdtPr>
      <w:sdtEndPr>
        <w:rPr>
          <w:b/>
          <w:bCs/>
        </w:rPr>
      </w:sdtEndPr>
      <w:sdtContent>
        <w:p w14:paraId="3880B2DB" w14:textId="77777777" w:rsidR="00F279C5" w:rsidRPr="00A955B5" w:rsidRDefault="00000000" w:rsidP="00F279C5">
          <w:pPr>
            <w:spacing w:before="240" w:line="480" w:lineRule="auto"/>
            <w:jc w:val="center"/>
            <w:rPr>
              <w:rFonts w:ascii="Times New Roman" w:hAnsi="Times New Roman" w:cs="Times New Roman"/>
              <w:b/>
              <w:bCs/>
              <w:sz w:val="24"/>
              <w:szCs w:val="24"/>
            </w:rPr>
          </w:pPr>
          <w:r w:rsidRPr="00A955B5">
            <w:rPr>
              <w:rFonts w:ascii="Times New Roman" w:hAnsi="Times New Roman" w:cs="Times New Roman"/>
              <w:b/>
              <w:bCs/>
              <w:sz w:val="24"/>
              <w:szCs w:val="24"/>
            </w:rPr>
            <w:t>Índice General</w:t>
          </w:r>
        </w:p>
        <w:p w14:paraId="3C5A60CA" w14:textId="77777777" w:rsidR="003E3A1B" w:rsidRPr="00A955B5" w:rsidRDefault="00000000">
          <w:pPr>
            <w:pStyle w:val="TDC1"/>
            <w:tabs>
              <w:tab w:val="right" w:leader="dot" w:pos="8494"/>
            </w:tabs>
            <w:rPr>
              <w:rFonts w:eastAsiaTheme="minorEastAsia" w:cstheme="minorBidi"/>
              <w:b w:val="0"/>
              <w:bCs w:val="0"/>
              <w:i w:val="0"/>
              <w:iCs w:val="0"/>
              <w:kern w:val="2"/>
              <w:lang w:eastAsia="es-ES_tradnl"/>
              <w14:ligatures w14:val="standardContextual"/>
            </w:rPr>
          </w:pPr>
          <w:r w:rsidRPr="00A955B5">
            <w:rPr>
              <w:b w:val="0"/>
              <w:bCs w:val="0"/>
            </w:rPr>
            <w:fldChar w:fldCharType="begin"/>
          </w:r>
          <w:r w:rsidRPr="00A955B5">
            <w:instrText>TOC \o "1-3" \h \z \u</w:instrText>
          </w:r>
          <w:r w:rsidRPr="00A955B5">
            <w:rPr>
              <w:b w:val="0"/>
              <w:bCs w:val="0"/>
            </w:rPr>
            <w:fldChar w:fldCharType="separate"/>
          </w:r>
          <w:hyperlink w:anchor="_Toc183415444" w:history="1">
            <w:r w:rsidR="003E3A1B" w:rsidRPr="00A955B5">
              <w:rPr>
                <w:rStyle w:val="Hipervnculo"/>
                <w:rFonts w:cs="Times New Roman"/>
              </w:rPr>
              <w:t>Dedicatoria</w:t>
            </w:r>
            <w:r w:rsidR="003E3A1B" w:rsidRPr="00A955B5">
              <w:rPr>
                <w:webHidden/>
              </w:rPr>
              <w:tab/>
            </w:r>
            <w:r w:rsidR="003E3A1B" w:rsidRPr="00A955B5">
              <w:rPr>
                <w:webHidden/>
              </w:rPr>
              <w:fldChar w:fldCharType="begin"/>
            </w:r>
            <w:r w:rsidR="003E3A1B" w:rsidRPr="00A955B5">
              <w:rPr>
                <w:webHidden/>
              </w:rPr>
              <w:instrText xml:space="preserve"> PAGEREF _Toc183415444 \h </w:instrText>
            </w:r>
            <w:r w:rsidR="003E3A1B" w:rsidRPr="00A955B5">
              <w:rPr>
                <w:webHidden/>
              </w:rPr>
            </w:r>
            <w:r w:rsidR="003E3A1B" w:rsidRPr="00A955B5">
              <w:rPr>
                <w:webHidden/>
              </w:rPr>
              <w:fldChar w:fldCharType="separate"/>
            </w:r>
            <w:r w:rsidR="003E3A1B" w:rsidRPr="00A955B5">
              <w:rPr>
                <w:webHidden/>
              </w:rPr>
              <w:t>I</w:t>
            </w:r>
            <w:r w:rsidR="003E3A1B" w:rsidRPr="00A955B5">
              <w:rPr>
                <w:webHidden/>
              </w:rPr>
              <w:fldChar w:fldCharType="end"/>
            </w:r>
          </w:hyperlink>
        </w:p>
        <w:p w14:paraId="723FE811" w14:textId="77777777" w:rsidR="003E3A1B" w:rsidRPr="00A955B5" w:rsidRDefault="003E3A1B">
          <w:pPr>
            <w:pStyle w:val="TDC1"/>
            <w:tabs>
              <w:tab w:val="right" w:leader="dot" w:pos="8494"/>
            </w:tabs>
            <w:rPr>
              <w:rFonts w:eastAsiaTheme="minorEastAsia" w:cstheme="minorBidi"/>
              <w:b w:val="0"/>
              <w:bCs w:val="0"/>
              <w:i w:val="0"/>
              <w:iCs w:val="0"/>
              <w:kern w:val="2"/>
              <w:lang w:eastAsia="es-ES_tradnl"/>
              <w14:ligatures w14:val="standardContextual"/>
            </w:rPr>
          </w:pPr>
          <w:hyperlink w:anchor="_Toc183415445" w:history="1">
            <w:r w:rsidRPr="00A955B5">
              <w:rPr>
                <w:rStyle w:val="Hipervnculo"/>
                <w:rFonts w:eastAsia="Calibri" w:cs="Times New Roman"/>
              </w:rPr>
              <w:t>Certificado del Tutor</w:t>
            </w:r>
            <w:r w:rsidRPr="00A955B5">
              <w:rPr>
                <w:webHidden/>
              </w:rPr>
              <w:tab/>
            </w:r>
            <w:r w:rsidRPr="00A955B5">
              <w:rPr>
                <w:webHidden/>
              </w:rPr>
              <w:fldChar w:fldCharType="begin"/>
            </w:r>
            <w:r w:rsidRPr="00A955B5">
              <w:rPr>
                <w:webHidden/>
              </w:rPr>
              <w:instrText xml:space="preserve"> PAGEREF _Toc183415445 \h </w:instrText>
            </w:r>
            <w:r w:rsidRPr="00A955B5">
              <w:rPr>
                <w:webHidden/>
              </w:rPr>
            </w:r>
            <w:r w:rsidRPr="00A955B5">
              <w:rPr>
                <w:webHidden/>
              </w:rPr>
              <w:fldChar w:fldCharType="separate"/>
            </w:r>
            <w:r w:rsidRPr="00A955B5">
              <w:rPr>
                <w:webHidden/>
              </w:rPr>
              <w:t>II</w:t>
            </w:r>
            <w:r w:rsidRPr="00A955B5">
              <w:rPr>
                <w:webHidden/>
              </w:rPr>
              <w:fldChar w:fldCharType="end"/>
            </w:r>
          </w:hyperlink>
        </w:p>
        <w:p w14:paraId="18B6C758" w14:textId="77777777" w:rsidR="003E3A1B" w:rsidRPr="00A955B5" w:rsidRDefault="003E3A1B">
          <w:pPr>
            <w:pStyle w:val="TDC1"/>
            <w:tabs>
              <w:tab w:val="right" w:leader="dot" w:pos="8494"/>
            </w:tabs>
            <w:rPr>
              <w:rFonts w:eastAsiaTheme="minorEastAsia" w:cstheme="minorBidi"/>
              <w:b w:val="0"/>
              <w:bCs w:val="0"/>
              <w:i w:val="0"/>
              <w:iCs w:val="0"/>
              <w:kern w:val="2"/>
              <w:lang w:eastAsia="es-ES_tradnl"/>
              <w14:ligatures w14:val="standardContextual"/>
            </w:rPr>
          </w:pPr>
          <w:hyperlink w:anchor="_Toc183415446" w:history="1">
            <w:r w:rsidRPr="00A955B5">
              <w:rPr>
                <w:rStyle w:val="Hipervnculo"/>
                <w:rFonts w:eastAsia="Calibri" w:cs="Times New Roman"/>
              </w:rPr>
              <w:t>Certificación de Revisores</w:t>
            </w:r>
            <w:r w:rsidRPr="00A955B5">
              <w:rPr>
                <w:webHidden/>
              </w:rPr>
              <w:tab/>
            </w:r>
            <w:r w:rsidRPr="00A955B5">
              <w:rPr>
                <w:webHidden/>
              </w:rPr>
              <w:fldChar w:fldCharType="begin"/>
            </w:r>
            <w:r w:rsidRPr="00A955B5">
              <w:rPr>
                <w:webHidden/>
              </w:rPr>
              <w:instrText xml:space="preserve"> PAGEREF _Toc183415446 \h </w:instrText>
            </w:r>
            <w:r w:rsidRPr="00A955B5">
              <w:rPr>
                <w:webHidden/>
              </w:rPr>
            </w:r>
            <w:r w:rsidRPr="00A955B5">
              <w:rPr>
                <w:webHidden/>
              </w:rPr>
              <w:fldChar w:fldCharType="separate"/>
            </w:r>
            <w:r w:rsidRPr="00A955B5">
              <w:rPr>
                <w:webHidden/>
              </w:rPr>
              <w:t>III</w:t>
            </w:r>
            <w:r w:rsidRPr="00A955B5">
              <w:rPr>
                <w:webHidden/>
              </w:rPr>
              <w:fldChar w:fldCharType="end"/>
            </w:r>
          </w:hyperlink>
        </w:p>
        <w:p w14:paraId="370A357D" w14:textId="77777777" w:rsidR="003E3A1B" w:rsidRPr="00A955B5" w:rsidRDefault="003E3A1B">
          <w:pPr>
            <w:pStyle w:val="TDC1"/>
            <w:tabs>
              <w:tab w:val="right" w:leader="dot" w:pos="8494"/>
            </w:tabs>
            <w:rPr>
              <w:rFonts w:eastAsiaTheme="minorEastAsia" w:cstheme="minorBidi"/>
              <w:b w:val="0"/>
              <w:bCs w:val="0"/>
              <w:i w:val="0"/>
              <w:iCs w:val="0"/>
              <w:kern w:val="2"/>
              <w:lang w:eastAsia="es-ES_tradnl"/>
              <w14:ligatures w14:val="standardContextual"/>
            </w:rPr>
          </w:pPr>
          <w:hyperlink w:anchor="_Toc183415447" w:history="1">
            <w:r w:rsidRPr="00A955B5">
              <w:rPr>
                <w:rStyle w:val="Hipervnculo"/>
                <w:rFonts w:eastAsia="Calibri" w:cs="Times New Roman"/>
              </w:rPr>
              <w:t>Resumen</w:t>
            </w:r>
            <w:r w:rsidRPr="00A955B5">
              <w:rPr>
                <w:webHidden/>
              </w:rPr>
              <w:tab/>
            </w:r>
            <w:r w:rsidRPr="00A955B5">
              <w:rPr>
                <w:webHidden/>
              </w:rPr>
              <w:fldChar w:fldCharType="begin"/>
            </w:r>
            <w:r w:rsidRPr="00A955B5">
              <w:rPr>
                <w:webHidden/>
              </w:rPr>
              <w:instrText xml:space="preserve"> PAGEREF _Toc183415447 \h </w:instrText>
            </w:r>
            <w:r w:rsidRPr="00A955B5">
              <w:rPr>
                <w:webHidden/>
              </w:rPr>
            </w:r>
            <w:r w:rsidRPr="00A955B5">
              <w:rPr>
                <w:webHidden/>
              </w:rPr>
              <w:fldChar w:fldCharType="separate"/>
            </w:r>
            <w:r w:rsidRPr="00A955B5">
              <w:rPr>
                <w:webHidden/>
              </w:rPr>
              <w:t>IV</w:t>
            </w:r>
            <w:r w:rsidRPr="00A955B5">
              <w:rPr>
                <w:webHidden/>
              </w:rPr>
              <w:fldChar w:fldCharType="end"/>
            </w:r>
          </w:hyperlink>
        </w:p>
        <w:p w14:paraId="1DB2D0EF" w14:textId="77777777" w:rsidR="003E3A1B" w:rsidRPr="00A955B5" w:rsidRDefault="003E3A1B">
          <w:pPr>
            <w:pStyle w:val="TDC1"/>
            <w:tabs>
              <w:tab w:val="right" w:leader="dot" w:pos="8494"/>
            </w:tabs>
            <w:rPr>
              <w:rFonts w:eastAsiaTheme="minorEastAsia" w:cstheme="minorBidi"/>
              <w:b w:val="0"/>
              <w:bCs w:val="0"/>
              <w:i w:val="0"/>
              <w:iCs w:val="0"/>
              <w:kern w:val="2"/>
              <w:lang w:eastAsia="es-ES_tradnl"/>
              <w14:ligatures w14:val="standardContextual"/>
            </w:rPr>
          </w:pPr>
          <w:hyperlink w:anchor="_Toc183415448" w:history="1">
            <w:r w:rsidRPr="00A955B5">
              <w:rPr>
                <w:rStyle w:val="Hipervnculo"/>
                <w:rFonts w:eastAsia="Calibri" w:cs="Times New Roman"/>
              </w:rPr>
              <w:t>Abstract</w:t>
            </w:r>
            <w:r w:rsidRPr="00A955B5">
              <w:rPr>
                <w:webHidden/>
              </w:rPr>
              <w:tab/>
            </w:r>
            <w:r w:rsidRPr="00A955B5">
              <w:rPr>
                <w:webHidden/>
              </w:rPr>
              <w:fldChar w:fldCharType="begin"/>
            </w:r>
            <w:r w:rsidRPr="00A955B5">
              <w:rPr>
                <w:webHidden/>
              </w:rPr>
              <w:instrText xml:space="preserve"> PAGEREF _Toc183415448 \h </w:instrText>
            </w:r>
            <w:r w:rsidRPr="00A955B5">
              <w:rPr>
                <w:webHidden/>
              </w:rPr>
            </w:r>
            <w:r w:rsidRPr="00A955B5">
              <w:rPr>
                <w:webHidden/>
              </w:rPr>
              <w:fldChar w:fldCharType="separate"/>
            </w:r>
            <w:r w:rsidRPr="00A955B5">
              <w:rPr>
                <w:webHidden/>
              </w:rPr>
              <w:t>V</w:t>
            </w:r>
            <w:r w:rsidRPr="00A955B5">
              <w:rPr>
                <w:webHidden/>
              </w:rPr>
              <w:fldChar w:fldCharType="end"/>
            </w:r>
          </w:hyperlink>
        </w:p>
        <w:p w14:paraId="7006101A" w14:textId="77777777" w:rsidR="003E3A1B" w:rsidRPr="00A955B5" w:rsidRDefault="003E3A1B">
          <w:pPr>
            <w:pStyle w:val="TDC1"/>
            <w:tabs>
              <w:tab w:val="right" w:leader="dot" w:pos="8494"/>
            </w:tabs>
            <w:rPr>
              <w:rFonts w:eastAsiaTheme="minorEastAsia" w:cstheme="minorBidi"/>
              <w:b w:val="0"/>
              <w:bCs w:val="0"/>
              <w:i w:val="0"/>
              <w:iCs w:val="0"/>
              <w:kern w:val="2"/>
              <w:lang w:eastAsia="es-ES_tradnl"/>
              <w14:ligatures w14:val="standardContextual"/>
            </w:rPr>
          </w:pPr>
          <w:hyperlink w:anchor="_Toc183415449" w:history="1">
            <w:r w:rsidRPr="00A955B5">
              <w:rPr>
                <w:rStyle w:val="Hipervnculo"/>
                <w:rFonts w:eastAsia="Calibri" w:cs="Times New Roman"/>
              </w:rPr>
              <w:t>Capítulo I: Presentación</w:t>
            </w:r>
            <w:r w:rsidRPr="00A955B5">
              <w:rPr>
                <w:webHidden/>
              </w:rPr>
              <w:tab/>
            </w:r>
            <w:r w:rsidRPr="00A955B5">
              <w:rPr>
                <w:webHidden/>
              </w:rPr>
              <w:fldChar w:fldCharType="begin"/>
            </w:r>
            <w:r w:rsidRPr="00A955B5">
              <w:rPr>
                <w:webHidden/>
              </w:rPr>
              <w:instrText xml:space="preserve"> PAGEREF _Toc183415449 \h </w:instrText>
            </w:r>
            <w:r w:rsidRPr="00A955B5">
              <w:rPr>
                <w:webHidden/>
              </w:rPr>
            </w:r>
            <w:r w:rsidRPr="00A955B5">
              <w:rPr>
                <w:webHidden/>
              </w:rPr>
              <w:fldChar w:fldCharType="separate"/>
            </w:r>
            <w:r w:rsidRPr="00A955B5">
              <w:rPr>
                <w:webHidden/>
              </w:rPr>
              <w:t>1</w:t>
            </w:r>
            <w:r w:rsidRPr="00A955B5">
              <w:rPr>
                <w:webHidden/>
              </w:rPr>
              <w:fldChar w:fldCharType="end"/>
            </w:r>
          </w:hyperlink>
        </w:p>
        <w:p w14:paraId="33A4A6E3" w14:textId="77777777" w:rsidR="003E3A1B" w:rsidRPr="00A955B5" w:rsidRDefault="003E3A1B">
          <w:pPr>
            <w:pStyle w:val="TDC2"/>
            <w:tabs>
              <w:tab w:val="right" w:leader="dot" w:pos="8494"/>
            </w:tabs>
            <w:rPr>
              <w:rFonts w:eastAsiaTheme="minorEastAsia" w:cstheme="minorBidi"/>
              <w:b w:val="0"/>
              <w:bCs w:val="0"/>
              <w:kern w:val="2"/>
              <w:sz w:val="24"/>
              <w:szCs w:val="24"/>
              <w:lang w:eastAsia="es-ES_tradnl"/>
              <w14:ligatures w14:val="standardContextual"/>
            </w:rPr>
          </w:pPr>
          <w:hyperlink w:anchor="_Toc183415450" w:history="1">
            <w:r w:rsidRPr="00A955B5">
              <w:rPr>
                <w:rStyle w:val="Hipervnculo"/>
                <w:rFonts w:eastAsia="Calibri" w:cs="Times New Roman"/>
              </w:rPr>
              <w:t>1.1. Planteamiento del Problema</w:t>
            </w:r>
            <w:r w:rsidRPr="00A955B5">
              <w:rPr>
                <w:webHidden/>
              </w:rPr>
              <w:tab/>
            </w:r>
            <w:r w:rsidRPr="00A955B5">
              <w:rPr>
                <w:webHidden/>
              </w:rPr>
              <w:fldChar w:fldCharType="begin"/>
            </w:r>
            <w:r w:rsidRPr="00A955B5">
              <w:rPr>
                <w:webHidden/>
              </w:rPr>
              <w:instrText xml:space="preserve"> PAGEREF _Toc183415450 \h </w:instrText>
            </w:r>
            <w:r w:rsidRPr="00A955B5">
              <w:rPr>
                <w:webHidden/>
              </w:rPr>
            </w:r>
            <w:r w:rsidRPr="00A955B5">
              <w:rPr>
                <w:webHidden/>
              </w:rPr>
              <w:fldChar w:fldCharType="separate"/>
            </w:r>
            <w:r w:rsidRPr="00A955B5">
              <w:rPr>
                <w:webHidden/>
              </w:rPr>
              <w:t>1</w:t>
            </w:r>
            <w:r w:rsidRPr="00A955B5">
              <w:rPr>
                <w:webHidden/>
              </w:rPr>
              <w:fldChar w:fldCharType="end"/>
            </w:r>
          </w:hyperlink>
        </w:p>
        <w:p w14:paraId="4EA32C9A" w14:textId="77777777" w:rsidR="003E3A1B" w:rsidRPr="00A955B5" w:rsidRDefault="003E3A1B">
          <w:pPr>
            <w:pStyle w:val="TDC2"/>
            <w:tabs>
              <w:tab w:val="right" w:leader="dot" w:pos="8494"/>
            </w:tabs>
            <w:rPr>
              <w:rFonts w:eastAsiaTheme="minorEastAsia" w:cstheme="minorBidi"/>
              <w:b w:val="0"/>
              <w:bCs w:val="0"/>
              <w:kern w:val="2"/>
              <w:sz w:val="24"/>
              <w:szCs w:val="24"/>
              <w:lang w:eastAsia="es-ES_tradnl"/>
              <w14:ligatures w14:val="standardContextual"/>
            </w:rPr>
          </w:pPr>
          <w:hyperlink w:anchor="_Toc183415451" w:history="1">
            <w:r w:rsidRPr="00A955B5">
              <w:rPr>
                <w:rStyle w:val="Hipervnculo"/>
                <w:rFonts w:eastAsia="Calibri" w:cs="Times New Roman"/>
              </w:rPr>
              <w:t>1.2. Objetivos</w:t>
            </w:r>
            <w:r w:rsidRPr="00A955B5">
              <w:rPr>
                <w:webHidden/>
              </w:rPr>
              <w:tab/>
            </w:r>
            <w:r w:rsidRPr="00A955B5">
              <w:rPr>
                <w:webHidden/>
              </w:rPr>
              <w:fldChar w:fldCharType="begin"/>
            </w:r>
            <w:r w:rsidRPr="00A955B5">
              <w:rPr>
                <w:webHidden/>
              </w:rPr>
              <w:instrText xml:space="preserve"> PAGEREF _Toc183415451 \h </w:instrText>
            </w:r>
            <w:r w:rsidRPr="00A955B5">
              <w:rPr>
                <w:webHidden/>
              </w:rPr>
            </w:r>
            <w:r w:rsidRPr="00A955B5">
              <w:rPr>
                <w:webHidden/>
              </w:rPr>
              <w:fldChar w:fldCharType="separate"/>
            </w:r>
            <w:r w:rsidRPr="00A955B5">
              <w:rPr>
                <w:webHidden/>
              </w:rPr>
              <w:t>4</w:t>
            </w:r>
            <w:r w:rsidRPr="00A955B5">
              <w:rPr>
                <w:webHidden/>
              </w:rPr>
              <w:fldChar w:fldCharType="end"/>
            </w:r>
          </w:hyperlink>
        </w:p>
        <w:p w14:paraId="64F2FD7D" w14:textId="77777777" w:rsidR="003E3A1B" w:rsidRPr="00A955B5" w:rsidRDefault="003E3A1B">
          <w:pPr>
            <w:pStyle w:val="TDC3"/>
            <w:tabs>
              <w:tab w:val="right" w:leader="dot" w:pos="8494"/>
            </w:tabs>
            <w:rPr>
              <w:rFonts w:eastAsiaTheme="minorEastAsia" w:cstheme="minorBidi"/>
              <w:kern w:val="2"/>
              <w:sz w:val="24"/>
              <w:szCs w:val="24"/>
              <w:lang w:eastAsia="es-ES_tradnl"/>
              <w14:ligatures w14:val="standardContextual"/>
            </w:rPr>
          </w:pPr>
          <w:hyperlink w:anchor="_Toc183415452" w:history="1">
            <w:r w:rsidRPr="00A955B5">
              <w:rPr>
                <w:rStyle w:val="Hipervnculo"/>
                <w:rFonts w:eastAsia="Calibri" w:cs="Times New Roman"/>
              </w:rPr>
              <w:t>1.2.1. Objetivo General</w:t>
            </w:r>
            <w:r w:rsidRPr="00A955B5">
              <w:rPr>
                <w:webHidden/>
              </w:rPr>
              <w:tab/>
            </w:r>
            <w:r w:rsidRPr="00A955B5">
              <w:rPr>
                <w:webHidden/>
              </w:rPr>
              <w:fldChar w:fldCharType="begin"/>
            </w:r>
            <w:r w:rsidRPr="00A955B5">
              <w:rPr>
                <w:webHidden/>
              </w:rPr>
              <w:instrText xml:space="preserve"> PAGEREF _Toc183415452 \h </w:instrText>
            </w:r>
            <w:r w:rsidRPr="00A955B5">
              <w:rPr>
                <w:webHidden/>
              </w:rPr>
            </w:r>
            <w:r w:rsidRPr="00A955B5">
              <w:rPr>
                <w:webHidden/>
              </w:rPr>
              <w:fldChar w:fldCharType="separate"/>
            </w:r>
            <w:r w:rsidRPr="00A955B5">
              <w:rPr>
                <w:webHidden/>
              </w:rPr>
              <w:t>4</w:t>
            </w:r>
            <w:r w:rsidRPr="00A955B5">
              <w:rPr>
                <w:webHidden/>
              </w:rPr>
              <w:fldChar w:fldCharType="end"/>
            </w:r>
          </w:hyperlink>
        </w:p>
        <w:p w14:paraId="58F393AD" w14:textId="77777777" w:rsidR="003E3A1B" w:rsidRPr="00A955B5" w:rsidRDefault="003E3A1B">
          <w:pPr>
            <w:pStyle w:val="TDC3"/>
            <w:tabs>
              <w:tab w:val="right" w:leader="dot" w:pos="8494"/>
            </w:tabs>
            <w:rPr>
              <w:rFonts w:eastAsiaTheme="minorEastAsia" w:cstheme="minorBidi"/>
              <w:kern w:val="2"/>
              <w:sz w:val="24"/>
              <w:szCs w:val="24"/>
              <w:lang w:eastAsia="es-ES_tradnl"/>
              <w14:ligatures w14:val="standardContextual"/>
            </w:rPr>
          </w:pPr>
          <w:hyperlink w:anchor="_Toc183415453" w:history="1">
            <w:r w:rsidRPr="00A955B5">
              <w:rPr>
                <w:rStyle w:val="Hipervnculo"/>
                <w:rFonts w:cs="Times New Roman"/>
              </w:rPr>
              <w:t>1.2.2. Objetivos Específicos</w:t>
            </w:r>
            <w:r w:rsidRPr="00A955B5">
              <w:rPr>
                <w:webHidden/>
              </w:rPr>
              <w:tab/>
            </w:r>
            <w:r w:rsidRPr="00A955B5">
              <w:rPr>
                <w:webHidden/>
              </w:rPr>
              <w:fldChar w:fldCharType="begin"/>
            </w:r>
            <w:r w:rsidRPr="00A955B5">
              <w:rPr>
                <w:webHidden/>
              </w:rPr>
              <w:instrText xml:space="preserve"> PAGEREF _Toc183415453 \h </w:instrText>
            </w:r>
            <w:r w:rsidRPr="00A955B5">
              <w:rPr>
                <w:webHidden/>
              </w:rPr>
            </w:r>
            <w:r w:rsidRPr="00A955B5">
              <w:rPr>
                <w:webHidden/>
              </w:rPr>
              <w:fldChar w:fldCharType="separate"/>
            </w:r>
            <w:r w:rsidRPr="00A955B5">
              <w:rPr>
                <w:webHidden/>
              </w:rPr>
              <w:t>4</w:t>
            </w:r>
            <w:r w:rsidRPr="00A955B5">
              <w:rPr>
                <w:webHidden/>
              </w:rPr>
              <w:fldChar w:fldCharType="end"/>
            </w:r>
          </w:hyperlink>
        </w:p>
        <w:p w14:paraId="137549F0" w14:textId="77777777" w:rsidR="003E3A1B" w:rsidRPr="00A955B5" w:rsidRDefault="003E3A1B">
          <w:pPr>
            <w:pStyle w:val="TDC1"/>
            <w:tabs>
              <w:tab w:val="right" w:leader="dot" w:pos="8494"/>
            </w:tabs>
            <w:rPr>
              <w:rFonts w:eastAsiaTheme="minorEastAsia" w:cstheme="minorBidi"/>
              <w:b w:val="0"/>
              <w:bCs w:val="0"/>
              <w:i w:val="0"/>
              <w:iCs w:val="0"/>
              <w:kern w:val="2"/>
              <w:lang w:eastAsia="es-ES_tradnl"/>
              <w14:ligatures w14:val="standardContextual"/>
            </w:rPr>
          </w:pPr>
          <w:hyperlink w:anchor="_Toc183415454" w:history="1">
            <w:r w:rsidRPr="00A955B5">
              <w:rPr>
                <w:rStyle w:val="Hipervnculo"/>
                <w:rFonts w:eastAsia="Calibri" w:cs="Times New Roman"/>
              </w:rPr>
              <w:t>Capítulo II</w:t>
            </w:r>
            <w:r w:rsidRPr="00A955B5">
              <w:rPr>
                <w:webHidden/>
              </w:rPr>
              <w:tab/>
            </w:r>
            <w:r w:rsidRPr="00A955B5">
              <w:rPr>
                <w:webHidden/>
              </w:rPr>
              <w:fldChar w:fldCharType="begin"/>
            </w:r>
            <w:r w:rsidRPr="00A955B5">
              <w:rPr>
                <w:webHidden/>
              </w:rPr>
              <w:instrText xml:space="preserve"> PAGEREF _Toc183415454 \h </w:instrText>
            </w:r>
            <w:r w:rsidRPr="00A955B5">
              <w:rPr>
                <w:webHidden/>
              </w:rPr>
            </w:r>
            <w:r w:rsidRPr="00A955B5">
              <w:rPr>
                <w:webHidden/>
              </w:rPr>
              <w:fldChar w:fldCharType="separate"/>
            </w:r>
            <w:r w:rsidRPr="00A955B5">
              <w:rPr>
                <w:webHidden/>
              </w:rPr>
              <w:t>5</w:t>
            </w:r>
            <w:r w:rsidRPr="00A955B5">
              <w:rPr>
                <w:webHidden/>
              </w:rPr>
              <w:fldChar w:fldCharType="end"/>
            </w:r>
          </w:hyperlink>
        </w:p>
        <w:p w14:paraId="15A239DB" w14:textId="77777777" w:rsidR="003E3A1B" w:rsidRPr="00A955B5" w:rsidRDefault="003E3A1B">
          <w:pPr>
            <w:pStyle w:val="TDC2"/>
            <w:tabs>
              <w:tab w:val="right" w:leader="dot" w:pos="8494"/>
            </w:tabs>
            <w:rPr>
              <w:rFonts w:eastAsiaTheme="minorEastAsia" w:cstheme="minorBidi"/>
              <w:b w:val="0"/>
              <w:bCs w:val="0"/>
              <w:kern w:val="2"/>
              <w:sz w:val="24"/>
              <w:szCs w:val="24"/>
              <w:lang w:eastAsia="es-ES_tradnl"/>
              <w14:ligatures w14:val="standardContextual"/>
            </w:rPr>
          </w:pPr>
          <w:hyperlink w:anchor="_Toc183415455" w:history="1">
            <w:r w:rsidRPr="00A955B5">
              <w:rPr>
                <w:rStyle w:val="Hipervnculo"/>
                <w:rFonts w:cs="Times New Roman"/>
              </w:rPr>
              <w:t>2.1. Impacto de la crisis energética en la operación de los semáforos de Daule</w:t>
            </w:r>
            <w:r w:rsidRPr="00A955B5">
              <w:rPr>
                <w:webHidden/>
              </w:rPr>
              <w:tab/>
            </w:r>
            <w:r w:rsidRPr="00A955B5">
              <w:rPr>
                <w:webHidden/>
              </w:rPr>
              <w:fldChar w:fldCharType="begin"/>
            </w:r>
            <w:r w:rsidRPr="00A955B5">
              <w:rPr>
                <w:webHidden/>
              </w:rPr>
              <w:instrText xml:space="preserve"> PAGEREF _Toc183415455 \h </w:instrText>
            </w:r>
            <w:r w:rsidRPr="00A955B5">
              <w:rPr>
                <w:webHidden/>
              </w:rPr>
            </w:r>
            <w:r w:rsidRPr="00A955B5">
              <w:rPr>
                <w:webHidden/>
              </w:rPr>
              <w:fldChar w:fldCharType="separate"/>
            </w:r>
            <w:r w:rsidRPr="00A955B5">
              <w:rPr>
                <w:webHidden/>
              </w:rPr>
              <w:t>5</w:t>
            </w:r>
            <w:r w:rsidRPr="00A955B5">
              <w:rPr>
                <w:webHidden/>
              </w:rPr>
              <w:fldChar w:fldCharType="end"/>
            </w:r>
          </w:hyperlink>
        </w:p>
        <w:p w14:paraId="0B924CD8" w14:textId="77777777" w:rsidR="003E3A1B" w:rsidRPr="00A955B5" w:rsidRDefault="003E3A1B">
          <w:pPr>
            <w:pStyle w:val="TDC2"/>
            <w:tabs>
              <w:tab w:val="right" w:leader="dot" w:pos="8494"/>
            </w:tabs>
            <w:rPr>
              <w:rFonts w:eastAsiaTheme="minorEastAsia" w:cstheme="minorBidi"/>
              <w:b w:val="0"/>
              <w:bCs w:val="0"/>
              <w:kern w:val="2"/>
              <w:sz w:val="24"/>
              <w:szCs w:val="24"/>
              <w:lang w:eastAsia="es-ES_tradnl"/>
              <w14:ligatures w14:val="standardContextual"/>
            </w:rPr>
          </w:pPr>
          <w:hyperlink w:anchor="_Toc183415456" w:history="1">
            <w:r w:rsidRPr="00A955B5">
              <w:rPr>
                <w:rStyle w:val="Hipervnculo"/>
                <w:rFonts w:eastAsia="Calibri" w:cs="Times New Roman"/>
              </w:rPr>
              <w:t>2.2. Factibilidad tecnica y economica para la implementacion de semaforos solares.</w:t>
            </w:r>
            <w:r w:rsidRPr="00A955B5">
              <w:rPr>
                <w:webHidden/>
              </w:rPr>
              <w:tab/>
            </w:r>
            <w:r w:rsidRPr="00A955B5">
              <w:rPr>
                <w:webHidden/>
              </w:rPr>
              <w:fldChar w:fldCharType="begin"/>
            </w:r>
            <w:r w:rsidRPr="00A955B5">
              <w:rPr>
                <w:webHidden/>
              </w:rPr>
              <w:instrText xml:space="preserve"> PAGEREF _Toc183415456 \h </w:instrText>
            </w:r>
            <w:r w:rsidRPr="00A955B5">
              <w:rPr>
                <w:webHidden/>
              </w:rPr>
            </w:r>
            <w:r w:rsidRPr="00A955B5">
              <w:rPr>
                <w:webHidden/>
              </w:rPr>
              <w:fldChar w:fldCharType="separate"/>
            </w:r>
            <w:r w:rsidRPr="00A955B5">
              <w:rPr>
                <w:webHidden/>
              </w:rPr>
              <w:t>7</w:t>
            </w:r>
            <w:r w:rsidRPr="00A955B5">
              <w:rPr>
                <w:webHidden/>
              </w:rPr>
              <w:fldChar w:fldCharType="end"/>
            </w:r>
          </w:hyperlink>
        </w:p>
        <w:p w14:paraId="069ABC7C" w14:textId="77777777" w:rsidR="003E3A1B" w:rsidRPr="00A955B5" w:rsidRDefault="003E3A1B">
          <w:pPr>
            <w:pStyle w:val="TDC2"/>
            <w:tabs>
              <w:tab w:val="right" w:leader="dot" w:pos="8494"/>
            </w:tabs>
            <w:rPr>
              <w:rFonts w:eastAsiaTheme="minorEastAsia" w:cstheme="minorBidi"/>
              <w:b w:val="0"/>
              <w:bCs w:val="0"/>
              <w:kern w:val="2"/>
              <w:sz w:val="24"/>
              <w:szCs w:val="24"/>
              <w:lang w:eastAsia="es-ES_tradnl"/>
              <w14:ligatures w14:val="standardContextual"/>
            </w:rPr>
          </w:pPr>
          <w:hyperlink w:anchor="_Toc183415457" w:history="1">
            <w:r w:rsidRPr="00A955B5">
              <w:rPr>
                <w:rStyle w:val="Hipervnculo"/>
                <w:rFonts w:eastAsia="Calibri" w:cs="Times New Roman"/>
              </w:rPr>
              <w:t>2.3. Análisis de las Alternativas posibles</w:t>
            </w:r>
            <w:r w:rsidRPr="00A955B5">
              <w:rPr>
                <w:webHidden/>
              </w:rPr>
              <w:tab/>
            </w:r>
            <w:r w:rsidRPr="00A955B5">
              <w:rPr>
                <w:webHidden/>
              </w:rPr>
              <w:fldChar w:fldCharType="begin"/>
            </w:r>
            <w:r w:rsidRPr="00A955B5">
              <w:rPr>
                <w:webHidden/>
              </w:rPr>
              <w:instrText xml:space="preserve"> PAGEREF _Toc183415457 \h </w:instrText>
            </w:r>
            <w:r w:rsidRPr="00A955B5">
              <w:rPr>
                <w:webHidden/>
              </w:rPr>
            </w:r>
            <w:r w:rsidRPr="00A955B5">
              <w:rPr>
                <w:webHidden/>
              </w:rPr>
              <w:fldChar w:fldCharType="separate"/>
            </w:r>
            <w:r w:rsidRPr="00A955B5">
              <w:rPr>
                <w:webHidden/>
              </w:rPr>
              <w:t>9</w:t>
            </w:r>
            <w:r w:rsidRPr="00A955B5">
              <w:rPr>
                <w:webHidden/>
              </w:rPr>
              <w:fldChar w:fldCharType="end"/>
            </w:r>
          </w:hyperlink>
        </w:p>
        <w:p w14:paraId="793D957E" w14:textId="77777777" w:rsidR="003E3A1B" w:rsidRPr="00A955B5" w:rsidRDefault="003E3A1B">
          <w:pPr>
            <w:pStyle w:val="TDC3"/>
            <w:tabs>
              <w:tab w:val="left" w:pos="1320"/>
              <w:tab w:val="right" w:leader="dot" w:pos="8494"/>
            </w:tabs>
            <w:rPr>
              <w:rFonts w:eastAsiaTheme="minorEastAsia" w:cstheme="minorBidi"/>
              <w:kern w:val="2"/>
              <w:sz w:val="24"/>
              <w:szCs w:val="24"/>
              <w:lang w:eastAsia="es-ES_tradnl"/>
              <w14:ligatures w14:val="standardContextual"/>
            </w:rPr>
          </w:pPr>
          <w:hyperlink w:anchor="_Toc183415458" w:history="1">
            <w:r w:rsidRPr="00A955B5">
              <w:rPr>
                <w:rStyle w:val="Hipervnculo"/>
                <w:rFonts w:cs="Times New Roman"/>
              </w:rPr>
              <w:t>2.3.1</w:t>
            </w:r>
            <w:r w:rsidRPr="00A955B5">
              <w:rPr>
                <w:rFonts w:eastAsiaTheme="minorEastAsia" w:cstheme="minorBidi"/>
                <w:kern w:val="2"/>
                <w:sz w:val="24"/>
                <w:szCs w:val="24"/>
                <w:lang w:eastAsia="es-ES_tradnl"/>
                <w14:ligatures w14:val="standardContextual"/>
              </w:rPr>
              <w:tab/>
            </w:r>
            <w:r w:rsidRPr="00A955B5">
              <w:rPr>
                <w:rStyle w:val="Hipervnculo"/>
                <w:rFonts w:cs="Times New Roman"/>
              </w:rPr>
              <w:t xml:space="preserve">Alternativa 1: </w:t>
            </w:r>
            <w:r w:rsidRPr="00A955B5">
              <w:rPr>
                <w:rStyle w:val="Hipervnculo"/>
                <w:rFonts w:cs="Times New Roman"/>
                <w:bCs/>
              </w:rPr>
              <w:t>Instalación de semáforos solares con baterías de respaldo.</w:t>
            </w:r>
            <w:r w:rsidRPr="00A955B5">
              <w:rPr>
                <w:webHidden/>
              </w:rPr>
              <w:tab/>
            </w:r>
            <w:r w:rsidRPr="00A955B5">
              <w:rPr>
                <w:webHidden/>
              </w:rPr>
              <w:fldChar w:fldCharType="begin"/>
            </w:r>
            <w:r w:rsidRPr="00A955B5">
              <w:rPr>
                <w:webHidden/>
              </w:rPr>
              <w:instrText xml:space="preserve"> PAGEREF _Toc183415458 \h </w:instrText>
            </w:r>
            <w:r w:rsidRPr="00A955B5">
              <w:rPr>
                <w:webHidden/>
              </w:rPr>
            </w:r>
            <w:r w:rsidRPr="00A955B5">
              <w:rPr>
                <w:webHidden/>
              </w:rPr>
              <w:fldChar w:fldCharType="separate"/>
            </w:r>
            <w:r w:rsidRPr="00A955B5">
              <w:rPr>
                <w:webHidden/>
              </w:rPr>
              <w:t>9</w:t>
            </w:r>
            <w:r w:rsidRPr="00A955B5">
              <w:rPr>
                <w:webHidden/>
              </w:rPr>
              <w:fldChar w:fldCharType="end"/>
            </w:r>
          </w:hyperlink>
        </w:p>
        <w:p w14:paraId="4A9D08AC" w14:textId="77777777" w:rsidR="003E3A1B" w:rsidRPr="00A955B5" w:rsidRDefault="003E3A1B">
          <w:pPr>
            <w:pStyle w:val="TDC3"/>
            <w:tabs>
              <w:tab w:val="left" w:pos="1320"/>
              <w:tab w:val="right" w:leader="dot" w:pos="8494"/>
            </w:tabs>
            <w:rPr>
              <w:rFonts w:eastAsiaTheme="minorEastAsia" w:cstheme="minorBidi"/>
              <w:kern w:val="2"/>
              <w:sz w:val="24"/>
              <w:szCs w:val="24"/>
              <w:lang w:eastAsia="es-ES_tradnl"/>
              <w14:ligatures w14:val="standardContextual"/>
            </w:rPr>
          </w:pPr>
          <w:hyperlink w:anchor="_Toc183415459" w:history="1">
            <w:r w:rsidRPr="00A955B5">
              <w:rPr>
                <w:rStyle w:val="Hipervnculo"/>
                <w:rFonts w:cs="Times New Roman"/>
              </w:rPr>
              <w:t>2.3.2</w:t>
            </w:r>
            <w:r w:rsidRPr="00A955B5">
              <w:rPr>
                <w:rFonts w:eastAsiaTheme="minorEastAsia" w:cstheme="minorBidi"/>
                <w:kern w:val="2"/>
                <w:sz w:val="24"/>
                <w:szCs w:val="24"/>
                <w:lang w:eastAsia="es-ES_tradnl"/>
                <w14:ligatures w14:val="standardContextual"/>
              </w:rPr>
              <w:tab/>
            </w:r>
            <w:r w:rsidRPr="00A955B5">
              <w:rPr>
                <w:rStyle w:val="Hipervnculo"/>
                <w:rFonts w:cs="Times New Roman"/>
              </w:rPr>
              <w:t xml:space="preserve">Alternativa 2: </w:t>
            </w:r>
            <w:r w:rsidRPr="00A955B5">
              <w:rPr>
                <w:rStyle w:val="Hipervnculo"/>
                <w:rFonts w:cs="Times New Roman"/>
                <w:bCs/>
              </w:rPr>
              <w:t>Uso de generadores eléctricos en semáforos durante apagones.</w:t>
            </w:r>
            <w:r w:rsidRPr="00A955B5">
              <w:rPr>
                <w:webHidden/>
              </w:rPr>
              <w:tab/>
            </w:r>
            <w:r w:rsidRPr="00A955B5">
              <w:rPr>
                <w:webHidden/>
              </w:rPr>
              <w:fldChar w:fldCharType="begin"/>
            </w:r>
            <w:r w:rsidRPr="00A955B5">
              <w:rPr>
                <w:webHidden/>
              </w:rPr>
              <w:instrText xml:space="preserve"> PAGEREF _Toc183415459 \h </w:instrText>
            </w:r>
            <w:r w:rsidRPr="00A955B5">
              <w:rPr>
                <w:webHidden/>
              </w:rPr>
            </w:r>
            <w:r w:rsidRPr="00A955B5">
              <w:rPr>
                <w:webHidden/>
              </w:rPr>
              <w:fldChar w:fldCharType="separate"/>
            </w:r>
            <w:r w:rsidRPr="00A955B5">
              <w:rPr>
                <w:webHidden/>
              </w:rPr>
              <w:t>13</w:t>
            </w:r>
            <w:r w:rsidRPr="00A955B5">
              <w:rPr>
                <w:webHidden/>
              </w:rPr>
              <w:fldChar w:fldCharType="end"/>
            </w:r>
          </w:hyperlink>
        </w:p>
        <w:p w14:paraId="056278BE" w14:textId="77777777" w:rsidR="003E3A1B" w:rsidRPr="00A955B5" w:rsidRDefault="003E3A1B">
          <w:pPr>
            <w:pStyle w:val="TDC3"/>
            <w:tabs>
              <w:tab w:val="left" w:pos="1320"/>
              <w:tab w:val="right" w:leader="dot" w:pos="8494"/>
            </w:tabs>
            <w:rPr>
              <w:rFonts w:eastAsiaTheme="minorEastAsia" w:cstheme="minorBidi"/>
              <w:kern w:val="2"/>
              <w:sz w:val="24"/>
              <w:szCs w:val="24"/>
              <w:lang w:eastAsia="es-ES_tradnl"/>
              <w14:ligatures w14:val="standardContextual"/>
            </w:rPr>
          </w:pPr>
          <w:hyperlink w:anchor="_Toc183415460" w:history="1">
            <w:r w:rsidRPr="00A955B5">
              <w:rPr>
                <w:rStyle w:val="Hipervnculo"/>
                <w:rFonts w:cs="Times New Roman"/>
              </w:rPr>
              <w:t>2.3.3</w:t>
            </w:r>
            <w:r w:rsidRPr="00A955B5">
              <w:rPr>
                <w:rFonts w:eastAsiaTheme="minorEastAsia" w:cstheme="minorBidi"/>
                <w:kern w:val="2"/>
                <w:sz w:val="24"/>
                <w:szCs w:val="24"/>
                <w:lang w:eastAsia="es-ES_tradnl"/>
                <w14:ligatures w14:val="standardContextual"/>
              </w:rPr>
              <w:tab/>
            </w:r>
            <w:r w:rsidRPr="00A955B5">
              <w:rPr>
                <w:rStyle w:val="Hipervnculo"/>
                <w:rFonts w:cs="Times New Roman"/>
              </w:rPr>
              <w:t xml:space="preserve">Alternativa 3: </w:t>
            </w:r>
            <w:r w:rsidRPr="00A955B5">
              <w:rPr>
                <w:rStyle w:val="Hipervnculo"/>
                <w:rFonts w:cs="Times New Roman"/>
                <w:bCs/>
              </w:rPr>
              <w:t>Conexión de semáforos a sistemas híbridos de energía solar y eólica</w:t>
            </w:r>
            <w:r w:rsidRPr="00A955B5">
              <w:rPr>
                <w:webHidden/>
              </w:rPr>
              <w:tab/>
            </w:r>
            <w:r w:rsidRPr="00A955B5">
              <w:rPr>
                <w:webHidden/>
              </w:rPr>
              <w:fldChar w:fldCharType="begin"/>
            </w:r>
            <w:r w:rsidRPr="00A955B5">
              <w:rPr>
                <w:webHidden/>
              </w:rPr>
              <w:instrText xml:space="preserve"> PAGEREF _Toc183415460 \h </w:instrText>
            </w:r>
            <w:r w:rsidRPr="00A955B5">
              <w:rPr>
                <w:webHidden/>
              </w:rPr>
            </w:r>
            <w:r w:rsidRPr="00A955B5">
              <w:rPr>
                <w:webHidden/>
              </w:rPr>
              <w:fldChar w:fldCharType="separate"/>
            </w:r>
            <w:r w:rsidRPr="00A955B5">
              <w:rPr>
                <w:webHidden/>
              </w:rPr>
              <w:t>16</w:t>
            </w:r>
            <w:r w:rsidRPr="00A955B5">
              <w:rPr>
                <w:webHidden/>
              </w:rPr>
              <w:fldChar w:fldCharType="end"/>
            </w:r>
          </w:hyperlink>
        </w:p>
        <w:p w14:paraId="2DBEC4BA" w14:textId="77777777" w:rsidR="003E3A1B" w:rsidRPr="00A955B5" w:rsidRDefault="003E3A1B">
          <w:pPr>
            <w:pStyle w:val="TDC3"/>
            <w:tabs>
              <w:tab w:val="left" w:pos="1320"/>
              <w:tab w:val="right" w:leader="dot" w:pos="8494"/>
            </w:tabs>
            <w:rPr>
              <w:rFonts w:eastAsiaTheme="minorEastAsia" w:cstheme="minorBidi"/>
              <w:kern w:val="2"/>
              <w:sz w:val="24"/>
              <w:szCs w:val="24"/>
              <w:lang w:eastAsia="es-ES_tradnl"/>
              <w14:ligatures w14:val="standardContextual"/>
            </w:rPr>
          </w:pPr>
          <w:hyperlink w:anchor="_Toc183415461" w:history="1">
            <w:r w:rsidRPr="00A955B5">
              <w:rPr>
                <w:rStyle w:val="Hipervnculo"/>
                <w:rFonts w:cs="Times New Roman"/>
              </w:rPr>
              <w:t>2.3.4</w:t>
            </w:r>
            <w:r w:rsidRPr="00A955B5">
              <w:rPr>
                <w:rFonts w:eastAsiaTheme="minorEastAsia" w:cstheme="minorBidi"/>
                <w:kern w:val="2"/>
                <w:sz w:val="24"/>
                <w:szCs w:val="24"/>
                <w:lang w:eastAsia="es-ES_tradnl"/>
                <w14:ligatures w14:val="standardContextual"/>
              </w:rPr>
              <w:tab/>
            </w:r>
            <w:r w:rsidRPr="00A955B5">
              <w:rPr>
                <w:rStyle w:val="Hipervnculo"/>
                <w:rFonts w:cs="Times New Roman"/>
              </w:rPr>
              <w:t xml:space="preserve">Alternativa 4: </w:t>
            </w:r>
            <w:r w:rsidRPr="00A955B5">
              <w:rPr>
                <w:rStyle w:val="Hipervnculo"/>
                <w:rFonts w:cs="Times New Roman"/>
                <w:bCs/>
              </w:rPr>
              <w:t>Reducción del número de semáforos y uso de rotondas para descongestionar el tráfico.</w:t>
            </w:r>
            <w:r w:rsidRPr="00A955B5">
              <w:rPr>
                <w:webHidden/>
              </w:rPr>
              <w:tab/>
            </w:r>
            <w:r w:rsidRPr="00A955B5">
              <w:rPr>
                <w:webHidden/>
              </w:rPr>
              <w:fldChar w:fldCharType="begin"/>
            </w:r>
            <w:r w:rsidRPr="00A955B5">
              <w:rPr>
                <w:webHidden/>
              </w:rPr>
              <w:instrText xml:space="preserve"> PAGEREF _Toc183415461 \h </w:instrText>
            </w:r>
            <w:r w:rsidRPr="00A955B5">
              <w:rPr>
                <w:webHidden/>
              </w:rPr>
            </w:r>
            <w:r w:rsidRPr="00A955B5">
              <w:rPr>
                <w:webHidden/>
              </w:rPr>
              <w:fldChar w:fldCharType="separate"/>
            </w:r>
            <w:r w:rsidRPr="00A955B5">
              <w:rPr>
                <w:webHidden/>
              </w:rPr>
              <w:t>20</w:t>
            </w:r>
            <w:r w:rsidRPr="00A955B5">
              <w:rPr>
                <w:webHidden/>
              </w:rPr>
              <w:fldChar w:fldCharType="end"/>
            </w:r>
          </w:hyperlink>
        </w:p>
        <w:p w14:paraId="0A8DD3CA" w14:textId="77777777" w:rsidR="003E3A1B" w:rsidRPr="00A955B5" w:rsidRDefault="003E3A1B">
          <w:pPr>
            <w:pStyle w:val="TDC2"/>
            <w:tabs>
              <w:tab w:val="right" w:leader="dot" w:pos="8494"/>
            </w:tabs>
            <w:rPr>
              <w:rFonts w:eastAsiaTheme="minorEastAsia" w:cstheme="minorBidi"/>
              <w:b w:val="0"/>
              <w:bCs w:val="0"/>
              <w:kern w:val="2"/>
              <w:sz w:val="24"/>
              <w:szCs w:val="24"/>
              <w:lang w:eastAsia="es-ES_tradnl"/>
              <w14:ligatures w14:val="standardContextual"/>
            </w:rPr>
          </w:pPr>
          <w:hyperlink w:anchor="_Toc183415462" w:history="1">
            <w:r w:rsidRPr="00A955B5">
              <w:rPr>
                <w:rStyle w:val="Hipervnculo"/>
                <w:rFonts w:cs="Times New Roman"/>
              </w:rPr>
              <w:t>2.2. Justificación de la Alternativa principal.</w:t>
            </w:r>
            <w:r w:rsidRPr="00A955B5">
              <w:rPr>
                <w:webHidden/>
              </w:rPr>
              <w:tab/>
            </w:r>
            <w:r w:rsidRPr="00A955B5">
              <w:rPr>
                <w:webHidden/>
              </w:rPr>
              <w:fldChar w:fldCharType="begin"/>
            </w:r>
            <w:r w:rsidRPr="00A955B5">
              <w:rPr>
                <w:webHidden/>
              </w:rPr>
              <w:instrText xml:space="preserve"> PAGEREF _Toc183415462 \h </w:instrText>
            </w:r>
            <w:r w:rsidRPr="00A955B5">
              <w:rPr>
                <w:webHidden/>
              </w:rPr>
            </w:r>
            <w:r w:rsidRPr="00A955B5">
              <w:rPr>
                <w:webHidden/>
              </w:rPr>
              <w:fldChar w:fldCharType="separate"/>
            </w:r>
            <w:r w:rsidRPr="00A955B5">
              <w:rPr>
                <w:webHidden/>
              </w:rPr>
              <w:t>25</w:t>
            </w:r>
            <w:r w:rsidRPr="00A955B5">
              <w:rPr>
                <w:webHidden/>
              </w:rPr>
              <w:fldChar w:fldCharType="end"/>
            </w:r>
          </w:hyperlink>
        </w:p>
        <w:p w14:paraId="7E02930B" w14:textId="77777777" w:rsidR="003E3A1B" w:rsidRPr="00A955B5" w:rsidRDefault="003E3A1B">
          <w:pPr>
            <w:pStyle w:val="TDC2"/>
            <w:tabs>
              <w:tab w:val="right" w:leader="dot" w:pos="8494"/>
            </w:tabs>
            <w:rPr>
              <w:rFonts w:eastAsiaTheme="minorEastAsia" w:cstheme="minorBidi"/>
              <w:b w:val="0"/>
              <w:bCs w:val="0"/>
              <w:kern w:val="2"/>
              <w:sz w:val="24"/>
              <w:szCs w:val="24"/>
              <w:lang w:eastAsia="es-ES_tradnl"/>
              <w14:ligatures w14:val="standardContextual"/>
            </w:rPr>
          </w:pPr>
          <w:hyperlink w:anchor="_Toc183415463" w:history="1">
            <w:r w:rsidRPr="00A955B5">
              <w:rPr>
                <w:rStyle w:val="Hipervnculo"/>
                <w:rFonts w:eastAsia="Calibri" w:cs="Times New Roman"/>
              </w:rPr>
              <w:t>2.3. Presupuesto de la ejecución.</w:t>
            </w:r>
            <w:r w:rsidRPr="00A955B5">
              <w:rPr>
                <w:webHidden/>
              </w:rPr>
              <w:tab/>
            </w:r>
            <w:r w:rsidRPr="00A955B5">
              <w:rPr>
                <w:webHidden/>
              </w:rPr>
              <w:fldChar w:fldCharType="begin"/>
            </w:r>
            <w:r w:rsidRPr="00A955B5">
              <w:rPr>
                <w:webHidden/>
              </w:rPr>
              <w:instrText xml:space="preserve"> PAGEREF _Toc183415463 \h </w:instrText>
            </w:r>
            <w:r w:rsidRPr="00A955B5">
              <w:rPr>
                <w:webHidden/>
              </w:rPr>
            </w:r>
            <w:r w:rsidRPr="00A955B5">
              <w:rPr>
                <w:webHidden/>
              </w:rPr>
              <w:fldChar w:fldCharType="separate"/>
            </w:r>
            <w:r w:rsidRPr="00A955B5">
              <w:rPr>
                <w:webHidden/>
              </w:rPr>
              <w:t>26</w:t>
            </w:r>
            <w:r w:rsidRPr="00A955B5">
              <w:rPr>
                <w:webHidden/>
              </w:rPr>
              <w:fldChar w:fldCharType="end"/>
            </w:r>
          </w:hyperlink>
        </w:p>
        <w:p w14:paraId="43D002B5" w14:textId="77777777" w:rsidR="003E3A1B" w:rsidRPr="00A955B5" w:rsidRDefault="003E3A1B">
          <w:pPr>
            <w:pStyle w:val="TDC2"/>
            <w:tabs>
              <w:tab w:val="right" w:leader="dot" w:pos="8494"/>
            </w:tabs>
            <w:rPr>
              <w:rFonts w:eastAsiaTheme="minorEastAsia" w:cstheme="minorBidi"/>
              <w:b w:val="0"/>
              <w:bCs w:val="0"/>
              <w:kern w:val="2"/>
              <w:sz w:val="24"/>
              <w:szCs w:val="24"/>
              <w:lang w:eastAsia="es-ES_tradnl"/>
              <w14:ligatures w14:val="standardContextual"/>
            </w:rPr>
          </w:pPr>
          <w:hyperlink w:anchor="_Toc183415464" w:history="1">
            <w:r w:rsidRPr="00A955B5">
              <w:rPr>
                <w:rStyle w:val="Hipervnculo"/>
                <w:rFonts w:eastAsia="Calibri" w:cs="Times New Roman"/>
              </w:rPr>
              <w:t>2.4. Cronograma de ejecución.</w:t>
            </w:r>
            <w:r w:rsidRPr="00A955B5">
              <w:rPr>
                <w:webHidden/>
              </w:rPr>
              <w:tab/>
            </w:r>
            <w:r w:rsidRPr="00A955B5">
              <w:rPr>
                <w:webHidden/>
              </w:rPr>
              <w:fldChar w:fldCharType="begin"/>
            </w:r>
            <w:r w:rsidRPr="00A955B5">
              <w:rPr>
                <w:webHidden/>
              </w:rPr>
              <w:instrText xml:space="preserve"> PAGEREF _Toc183415464 \h </w:instrText>
            </w:r>
            <w:r w:rsidRPr="00A955B5">
              <w:rPr>
                <w:webHidden/>
              </w:rPr>
            </w:r>
            <w:r w:rsidRPr="00A955B5">
              <w:rPr>
                <w:webHidden/>
              </w:rPr>
              <w:fldChar w:fldCharType="separate"/>
            </w:r>
            <w:r w:rsidRPr="00A955B5">
              <w:rPr>
                <w:webHidden/>
              </w:rPr>
              <w:t>28</w:t>
            </w:r>
            <w:r w:rsidRPr="00A955B5">
              <w:rPr>
                <w:webHidden/>
              </w:rPr>
              <w:fldChar w:fldCharType="end"/>
            </w:r>
          </w:hyperlink>
        </w:p>
        <w:p w14:paraId="1E04C162" w14:textId="77777777" w:rsidR="003E3A1B" w:rsidRPr="00A955B5" w:rsidRDefault="003E3A1B">
          <w:pPr>
            <w:pStyle w:val="TDC1"/>
            <w:tabs>
              <w:tab w:val="right" w:leader="dot" w:pos="8494"/>
            </w:tabs>
            <w:rPr>
              <w:rFonts w:eastAsiaTheme="minorEastAsia" w:cstheme="minorBidi"/>
              <w:b w:val="0"/>
              <w:bCs w:val="0"/>
              <w:i w:val="0"/>
              <w:iCs w:val="0"/>
              <w:kern w:val="2"/>
              <w:lang w:eastAsia="es-ES_tradnl"/>
              <w14:ligatures w14:val="standardContextual"/>
            </w:rPr>
          </w:pPr>
          <w:hyperlink w:anchor="_Toc183415465" w:history="1">
            <w:r w:rsidRPr="00A955B5">
              <w:rPr>
                <w:rStyle w:val="Hipervnculo"/>
                <w:rFonts w:eastAsia="Calibri" w:cs="Times New Roman"/>
              </w:rPr>
              <w:t>Capítulo III: Conclusiones</w:t>
            </w:r>
            <w:r w:rsidRPr="00A955B5">
              <w:rPr>
                <w:webHidden/>
              </w:rPr>
              <w:tab/>
            </w:r>
            <w:r w:rsidRPr="00A955B5">
              <w:rPr>
                <w:webHidden/>
              </w:rPr>
              <w:fldChar w:fldCharType="begin"/>
            </w:r>
            <w:r w:rsidRPr="00A955B5">
              <w:rPr>
                <w:webHidden/>
              </w:rPr>
              <w:instrText xml:space="preserve"> PAGEREF _Toc183415465 \h </w:instrText>
            </w:r>
            <w:r w:rsidRPr="00A955B5">
              <w:rPr>
                <w:webHidden/>
              </w:rPr>
            </w:r>
            <w:r w:rsidRPr="00A955B5">
              <w:rPr>
                <w:webHidden/>
              </w:rPr>
              <w:fldChar w:fldCharType="separate"/>
            </w:r>
            <w:r w:rsidRPr="00A955B5">
              <w:rPr>
                <w:webHidden/>
              </w:rPr>
              <w:t>29</w:t>
            </w:r>
            <w:r w:rsidRPr="00A955B5">
              <w:rPr>
                <w:webHidden/>
              </w:rPr>
              <w:fldChar w:fldCharType="end"/>
            </w:r>
          </w:hyperlink>
        </w:p>
        <w:p w14:paraId="377B8818" w14:textId="77777777" w:rsidR="003E3A1B" w:rsidRPr="00A955B5" w:rsidRDefault="003E3A1B">
          <w:pPr>
            <w:pStyle w:val="TDC2"/>
            <w:tabs>
              <w:tab w:val="right" w:leader="dot" w:pos="8494"/>
            </w:tabs>
            <w:rPr>
              <w:rFonts w:eastAsiaTheme="minorEastAsia" w:cstheme="minorBidi"/>
              <w:b w:val="0"/>
              <w:bCs w:val="0"/>
              <w:kern w:val="2"/>
              <w:sz w:val="24"/>
              <w:szCs w:val="24"/>
              <w:lang w:eastAsia="es-ES_tradnl"/>
              <w14:ligatures w14:val="standardContextual"/>
            </w:rPr>
          </w:pPr>
          <w:hyperlink w:anchor="_Toc183415466" w:history="1">
            <w:r w:rsidRPr="00A955B5">
              <w:rPr>
                <w:rStyle w:val="Hipervnculo"/>
                <w:rFonts w:eastAsia="Calibri" w:cs="Times New Roman"/>
              </w:rPr>
              <w:t>3.1. Conclusiones</w:t>
            </w:r>
            <w:r w:rsidRPr="00A955B5">
              <w:rPr>
                <w:webHidden/>
              </w:rPr>
              <w:tab/>
            </w:r>
            <w:r w:rsidRPr="00A955B5">
              <w:rPr>
                <w:webHidden/>
              </w:rPr>
              <w:fldChar w:fldCharType="begin"/>
            </w:r>
            <w:r w:rsidRPr="00A955B5">
              <w:rPr>
                <w:webHidden/>
              </w:rPr>
              <w:instrText xml:space="preserve"> PAGEREF _Toc183415466 \h </w:instrText>
            </w:r>
            <w:r w:rsidRPr="00A955B5">
              <w:rPr>
                <w:webHidden/>
              </w:rPr>
            </w:r>
            <w:r w:rsidRPr="00A955B5">
              <w:rPr>
                <w:webHidden/>
              </w:rPr>
              <w:fldChar w:fldCharType="separate"/>
            </w:r>
            <w:r w:rsidRPr="00A955B5">
              <w:rPr>
                <w:webHidden/>
              </w:rPr>
              <w:t>29</w:t>
            </w:r>
            <w:r w:rsidRPr="00A955B5">
              <w:rPr>
                <w:webHidden/>
              </w:rPr>
              <w:fldChar w:fldCharType="end"/>
            </w:r>
          </w:hyperlink>
        </w:p>
        <w:p w14:paraId="1920E31A" w14:textId="77777777" w:rsidR="003E3A1B" w:rsidRPr="00A955B5" w:rsidRDefault="003E3A1B">
          <w:pPr>
            <w:pStyle w:val="TDC1"/>
            <w:tabs>
              <w:tab w:val="right" w:leader="dot" w:pos="8494"/>
            </w:tabs>
            <w:rPr>
              <w:rFonts w:eastAsiaTheme="minorEastAsia" w:cstheme="minorBidi"/>
              <w:b w:val="0"/>
              <w:bCs w:val="0"/>
              <w:i w:val="0"/>
              <w:iCs w:val="0"/>
              <w:kern w:val="2"/>
              <w:lang w:eastAsia="es-ES_tradnl"/>
              <w14:ligatures w14:val="standardContextual"/>
            </w:rPr>
          </w:pPr>
          <w:hyperlink w:anchor="_Toc183415467" w:history="1">
            <w:r w:rsidRPr="00A955B5">
              <w:rPr>
                <w:rStyle w:val="Hipervnculo"/>
                <w:rFonts w:cs="Times New Roman"/>
              </w:rPr>
              <w:t>Referencias Bibliográficas</w:t>
            </w:r>
            <w:r w:rsidRPr="00A955B5">
              <w:rPr>
                <w:webHidden/>
              </w:rPr>
              <w:tab/>
            </w:r>
            <w:r w:rsidRPr="00A955B5">
              <w:rPr>
                <w:webHidden/>
              </w:rPr>
              <w:fldChar w:fldCharType="begin"/>
            </w:r>
            <w:r w:rsidRPr="00A955B5">
              <w:rPr>
                <w:webHidden/>
              </w:rPr>
              <w:instrText xml:space="preserve"> PAGEREF _Toc183415467 \h </w:instrText>
            </w:r>
            <w:r w:rsidRPr="00A955B5">
              <w:rPr>
                <w:webHidden/>
              </w:rPr>
            </w:r>
            <w:r w:rsidRPr="00A955B5">
              <w:rPr>
                <w:webHidden/>
              </w:rPr>
              <w:fldChar w:fldCharType="separate"/>
            </w:r>
            <w:r w:rsidRPr="00A955B5">
              <w:rPr>
                <w:webHidden/>
              </w:rPr>
              <w:t>30</w:t>
            </w:r>
            <w:r w:rsidRPr="00A955B5">
              <w:rPr>
                <w:webHidden/>
              </w:rPr>
              <w:fldChar w:fldCharType="end"/>
            </w:r>
          </w:hyperlink>
        </w:p>
        <w:p w14:paraId="1DB522E1" w14:textId="77777777" w:rsidR="00F279C5" w:rsidRPr="00A955B5" w:rsidRDefault="00000000">
          <w:r w:rsidRPr="00A955B5">
            <w:rPr>
              <w:b/>
              <w:bCs/>
            </w:rPr>
            <w:fldChar w:fldCharType="end"/>
          </w:r>
        </w:p>
      </w:sdtContent>
    </w:sdt>
    <w:p w14:paraId="4907E1B0" w14:textId="77777777" w:rsidR="00D76987" w:rsidRPr="00A955B5" w:rsidRDefault="00000000" w:rsidP="00D16E45">
      <w:pPr>
        <w:spacing w:before="240" w:line="480" w:lineRule="auto"/>
        <w:jc w:val="center"/>
        <w:rPr>
          <w:rFonts w:ascii="Times New Roman" w:hAnsi="Times New Roman" w:cs="Times New Roman"/>
          <w:b/>
          <w:bCs/>
          <w:sz w:val="24"/>
          <w:szCs w:val="24"/>
        </w:rPr>
      </w:pPr>
      <w:r w:rsidRPr="00A955B5">
        <w:rPr>
          <w:rFonts w:ascii="Times New Roman" w:hAnsi="Times New Roman" w:cs="Times New Roman"/>
          <w:b/>
          <w:bCs/>
          <w:sz w:val="24"/>
          <w:szCs w:val="24"/>
        </w:rPr>
        <w:br w:type="page"/>
      </w:r>
    </w:p>
    <w:p w14:paraId="4E69EF82" w14:textId="77777777" w:rsidR="009F18C8" w:rsidRPr="00A955B5" w:rsidRDefault="00000000" w:rsidP="00311527">
      <w:pPr>
        <w:spacing w:line="360" w:lineRule="auto"/>
        <w:jc w:val="center"/>
        <w:rPr>
          <w:rFonts w:ascii="Times New Roman" w:hAnsi="Times New Roman" w:cs="Times New Roman"/>
          <w:b/>
          <w:bCs/>
          <w:sz w:val="24"/>
          <w:szCs w:val="24"/>
        </w:rPr>
      </w:pPr>
      <w:r w:rsidRPr="00A955B5">
        <w:rPr>
          <w:rFonts w:ascii="Times New Roman" w:hAnsi="Times New Roman" w:cs="Times New Roman"/>
          <w:b/>
          <w:bCs/>
          <w:sz w:val="24"/>
          <w:szCs w:val="24"/>
        </w:rPr>
        <w:lastRenderedPageBreak/>
        <w:t>Índice</w:t>
      </w:r>
      <w:r w:rsidR="00D76987" w:rsidRPr="00A955B5">
        <w:rPr>
          <w:rFonts w:ascii="Times New Roman" w:hAnsi="Times New Roman" w:cs="Times New Roman"/>
          <w:b/>
          <w:bCs/>
          <w:sz w:val="24"/>
          <w:szCs w:val="24"/>
        </w:rPr>
        <w:t xml:space="preserve"> de tablas.</w:t>
      </w:r>
    </w:p>
    <w:p w14:paraId="51162E82" w14:textId="77777777" w:rsidR="003E3A1B" w:rsidRPr="00A955B5" w:rsidRDefault="00000000">
      <w:pPr>
        <w:pStyle w:val="Tabladeilustraciones"/>
        <w:tabs>
          <w:tab w:val="right" w:leader="dot" w:pos="8494"/>
        </w:tabs>
        <w:rPr>
          <w:rFonts w:eastAsiaTheme="minorEastAsia"/>
          <w:kern w:val="2"/>
          <w:sz w:val="24"/>
          <w:szCs w:val="24"/>
          <w:lang w:eastAsia="es-ES_tradnl"/>
          <w14:ligatures w14:val="standardContextual"/>
        </w:rPr>
      </w:pPr>
      <w:r w:rsidRPr="00A955B5">
        <w:fldChar w:fldCharType="begin"/>
      </w:r>
      <w:r w:rsidRPr="00A955B5">
        <w:instrText xml:space="preserve"> TOC \h \z \c "Tabla" </w:instrText>
      </w:r>
      <w:r w:rsidRPr="00A955B5">
        <w:fldChar w:fldCharType="separate"/>
      </w:r>
      <w:hyperlink w:anchor="_Toc183415470" w:history="1">
        <w:r w:rsidR="003E3A1B" w:rsidRPr="00A955B5">
          <w:rPr>
            <w:rStyle w:val="Hipervnculo"/>
            <w:rFonts w:ascii="Times New Roman" w:hAnsi="Times New Roman" w:cs="Times New Roman"/>
          </w:rPr>
          <w:t>Tabla 1: Presupuesto de la ejecución.</w:t>
        </w:r>
        <w:r w:rsidR="003E3A1B" w:rsidRPr="00A955B5">
          <w:rPr>
            <w:webHidden/>
          </w:rPr>
          <w:tab/>
        </w:r>
        <w:r w:rsidR="003E3A1B" w:rsidRPr="00A955B5">
          <w:rPr>
            <w:webHidden/>
          </w:rPr>
          <w:fldChar w:fldCharType="begin"/>
        </w:r>
        <w:r w:rsidR="003E3A1B" w:rsidRPr="00A955B5">
          <w:rPr>
            <w:webHidden/>
          </w:rPr>
          <w:instrText xml:space="preserve"> PAGEREF _Toc183415470 \h </w:instrText>
        </w:r>
        <w:r w:rsidR="003E3A1B" w:rsidRPr="00A955B5">
          <w:rPr>
            <w:webHidden/>
          </w:rPr>
        </w:r>
        <w:r w:rsidR="003E3A1B" w:rsidRPr="00A955B5">
          <w:rPr>
            <w:webHidden/>
          </w:rPr>
          <w:fldChar w:fldCharType="separate"/>
        </w:r>
        <w:r w:rsidR="003E3A1B" w:rsidRPr="00A955B5">
          <w:rPr>
            <w:webHidden/>
          </w:rPr>
          <w:t>26</w:t>
        </w:r>
        <w:r w:rsidR="003E3A1B" w:rsidRPr="00A955B5">
          <w:rPr>
            <w:webHidden/>
          </w:rPr>
          <w:fldChar w:fldCharType="end"/>
        </w:r>
      </w:hyperlink>
    </w:p>
    <w:p w14:paraId="5B031AB9" w14:textId="77777777" w:rsidR="003E3A1B" w:rsidRPr="00A955B5" w:rsidRDefault="003E3A1B">
      <w:pPr>
        <w:pStyle w:val="Tabladeilustraciones"/>
        <w:tabs>
          <w:tab w:val="right" w:leader="dot" w:pos="8494"/>
        </w:tabs>
        <w:rPr>
          <w:rFonts w:eastAsiaTheme="minorEastAsia"/>
          <w:kern w:val="2"/>
          <w:sz w:val="24"/>
          <w:szCs w:val="24"/>
          <w:lang w:eastAsia="es-ES_tradnl"/>
          <w14:ligatures w14:val="standardContextual"/>
        </w:rPr>
      </w:pPr>
      <w:hyperlink w:anchor="_Toc183415471" w:history="1">
        <w:r w:rsidRPr="00A955B5">
          <w:rPr>
            <w:rStyle w:val="Hipervnculo"/>
            <w:rFonts w:ascii="Times New Roman" w:hAnsi="Times New Roman" w:cs="Times New Roman"/>
          </w:rPr>
          <w:t>Tabla 2: Cronograma de ejecución.</w:t>
        </w:r>
        <w:r w:rsidRPr="00A955B5">
          <w:rPr>
            <w:webHidden/>
          </w:rPr>
          <w:tab/>
        </w:r>
        <w:r w:rsidRPr="00A955B5">
          <w:rPr>
            <w:webHidden/>
          </w:rPr>
          <w:fldChar w:fldCharType="begin"/>
        </w:r>
        <w:r w:rsidRPr="00A955B5">
          <w:rPr>
            <w:webHidden/>
          </w:rPr>
          <w:instrText xml:space="preserve"> PAGEREF _Toc183415471 \h </w:instrText>
        </w:r>
        <w:r w:rsidRPr="00A955B5">
          <w:rPr>
            <w:webHidden/>
          </w:rPr>
        </w:r>
        <w:r w:rsidRPr="00A955B5">
          <w:rPr>
            <w:webHidden/>
          </w:rPr>
          <w:fldChar w:fldCharType="separate"/>
        </w:r>
        <w:r w:rsidRPr="00A955B5">
          <w:rPr>
            <w:webHidden/>
          </w:rPr>
          <w:t>28</w:t>
        </w:r>
        <w:r w:rsidRPr="00A955B5">
          <w:rPr>
            <w:webHidden/>
          </w:rPr>
          <w:fldChar w:fldCharType="end"/>
        </w:r>
      </w:hyperlink>
    </w:p>
    <w:p w14:paraId="212521D2" w14:textId="77777777" w:rsidR="00D76987" w:rsidRPr="00A955B5" w:rsidRDefault="00000000" w:rsidP="00D76987">
      <w:r w:rsidRPr="00A955B5">
        <w:fldChar w:fldCharType="end"/>
      </w:r>
    </w:p>
    <w:p w14:paraId="288F3D5F" w14:textId="77777777" w:rsidR="00D032D5" w:rsidRPr="00A955B5" w:rsidRDefault="00D032D5" w:rsidP="00FC7D4B">
      <w:pPr>
        <w:spacing w:before="240" w:line="480" w:lineRule="auto"/>
        <w:jc w:val="center"/>
        <w:rPr>
          <w:rFonts w:ascii="Times New Roman" w:hAnsi="Times New Roman" w:cs="Times New Roman"/>
          <w:b/>
          <w:bCs/>
          <w:sz w:val="24"/>
          <w:szCs w:val="24"/>
        </w:rPr>
      </w:pPr>
    </w:p>
    <w:p w14:paraId="1A323550" w14:textId="77777777" w:rsidR="00D93A73" w:rsidRPr="00A955B5" w:rsidRDefault="00D93A73" w:rsidP="00FC7D4B">
      <w:pPr>
        <w:spacing w:before="240" w:line="480" w:lineRule="auto"/>
        <w:jc w:val="center"/>
        <w:rPr>
          <w:rFonts w:ascii="Times New Roman" w:hAnsi="Times New Roman" w:cs="Times New Roman"/>
          <w:b/>
          <w:bCs/>
          <w:sz w:val="24"/>
          <w:szCs w:val="24"/>
        </w:rPr>
        <w:sectPr w:rsidR="00D93A73" w:rsidRPr="00A955B5" w:rsidSect="00E6167E">
          <w:headerReference w:type="first" r:id="rId9"/>
          <w:footerReference w:type="first" r:id="rId10"/>
          <w:pgSz w:w="11906" w:h="16838"/>
          <w:pgMar w:top="1417" w:right="1701" w:bottom="1417" w:left="1701" w:header="708" w:footer="708" w:gutter="0"/>
          <w:pgNumType w:start="1"/>
          <w:cols w:space="708"/>
          <w:titlePg/>
          <w:docGrid w:linePitch="360"/>
        </w:sectPr>
      </w:pPr>
    </w:p>
    <w:p w14:paraId="133402B3" w14:textId="77777777" w:rsidR="00DC12DA" w:rsidRPr="00A955B5" w:rsidRDefault="00000000" w:rsidP="001A461D">
      <w:pPr>
        <w:pStyle w:val="Ttulo1"/>
        <w:rPr>
          <w:rFonts w:cs="Times New Roman"/>
          <w:b w:val="0"/>
        </w:rPr>
      </w:pPr>
      <w:bookmarkStart w:id="0" w:name="_Toc152269609"/>
      <w:bookmarkStart w:id="1" w:name="_Toc183415444"/>
      <w:r w:rsidRPr="00A955B5">
        <w:rPr>
          <w:rFonts w:cs="Times New Roman"/>
        </w:rPr>
        <w:lastRenderedPageBreak/>
        <w:t>Dedicatoria</w:t>
      </w:r>
      <w:bookmarkEnd w:id="0"/>
      <w:bookmarkEnd w:id="1"/>
    </w:p>
    <w:p w14:paraId="34EB9020" w14:textId="77777777" w:rsidR="00A955B5" w:rsidRPr="00A955B5" w:rsidRDefault="00000000" w:rsidP="00A955B5">
      <w:pPr>
        <w:spacing w:before="240" w:line="480" w:lineRule="auto"/>
        <w:jc w:val="both"/>
        <w:rPr>
          <w:rFonts w:ascii="Times New Roman" w:hAnsi="Times New Roman" w:cs="Times New Roman"/>
          <w:bCs/>
          <w:sz w:val="24"/>
          <w:szCs w:val="24"/>
        </w:rPr>
      </w:pPr>
      <w:r w:rsidRPr="00A955B5">
        <w:rPr>
          <w:rFonts w:ascii="Times New Roman" w:hAnsi="Times New Roman" w:cs="Times New Roman"/>
          <w:bCs/>
          <w:sz w:val="24"/>
          <w:szCs w:val="24"/>
        </w:rPr>
        <w:t>A mis padres, por su amor, dedicación y apoyo incondicional en todo momento. Gracias por ser mi mayor fuente de inspiración, por enseñarme a perseverar ante las adversidades y por brindarme las herramientas necesarias para lograr mis sueños. Esta tesina es un reflejo de todo lo que me han transmitido a lo largo de mi vida. A mi familia y amigos cercanos, por estar siempre a mi lado, por su comprensión y apoyo. A ustedes les dedico este trabajo, que ha sido posible gracias a su confianza y cariño. Sin su respaldo, este logro no hubiera sido posible.</w:t>
      </w:r>
    </w:p>
    <w:p w14:paraId="4C04D997" w14:textId="71563F59" w:rsidR="00A955B5" w:rsidRPr="00A955B5" w:rsidRDefault="00A955B5" w:rsidP="00A955B5">
      <w:pPr>
        <w:pStyle w:val="PORTADA"/>
        <w:spacing w:before="100" w:beforeAutospacing="1" w:after="100" w:afterAutospacing="1" w:line="240" w:lineRule="auto"/>
        <w:jc w:val="right"/>
        <w:rPr>
          <w:b w:val="0"/>
          <w:i/>
          <w:iCs/>
          <w:sz w:val="28"/>
          <w:szCs w:val="28"/>
        </w:rPr>
      </w:pPr>
      <w:r w:rsidRPr="00A955B5">
        <w:rPr>
          <w:b w:val="0"/>
          <w:i/>
          <w:iCs/>
          <w:sz w:val="28"/>
          <w:szCs w:val="28"/>
        </w:rPr>
        <w:t xml:space="preserve">Peña Ruiz Fabricio Gerardo </w:t>
      </w:r>
    </w:p>
    <w:p w14:paraId="4D584F30" w14:textId="578ED6E6" w:rsidR="00B211B7" w:rsidRPr="00A955B5" w:rsidRDefault="00A955B5" w:rsidP="00A955B5">
      <w:pPr>
        <w:spacing w:before="100" w:beforeAutospacing="1" w:after="100" w:afterAutospacing="1" w:line="240" w:lineRule="auto"/>
        <w:jc w:val="right"/>
        <w:rPr>
          <w:rFonts w:ascii="Times New Roman" w:hAnsi="Times New Roman" w:cs="Times New Roman"/>
          <w:sz w:val="24"/>
          <w:szCs w:val="24"/>
        </w:rPr>
      </w:pPr>
      <w:r w:rsidRPr="00A955B5">
        <w:rPr>
          <w:rFonts w:ascii="Times New Roman" w:hAnsi="Times New Roman" w:cs="Times New Roman"/>
          <w:i/>
          <w:iCs/>
          <w:sz w:val="28"/>
          <w:szCs w:val="28"/>
        </w:rPr>
        <w:t>Andi Enrique Flores García</w:t>
      </w:r>
      <w:r w:rsidRPr="00A955B5">
        <w:rPr>
          <w:rFonts w:ascii="Times New Roman" w:hAnsi="Times New Roman" w:cs="Times New Roman"/>
          <w:sz w:val="24"/>
          <w:szCs w:val="24"/>
        </w:rPr>
        <w:t xml:space="preserve"> </w:t>
      </w:r>
      <w:r w:rsidR="00000000" w:rsidRPr="00A955B5">
        <w:rPr>
          <w:rFonts w:ascii="Times New Roman" w:hAnsi="Times New Roman" w:cs="Times New Roman"/>
          <w:sz w:val="24"/>
          <w:szCs w:val="24"/>
        </w:rPr>
        <w:br w:type="page"/>
      </w:r>
    </w:p>
    <w:p w14:paraId="4FE2CD30" w14:textId="77777777" w:rsidR="00667E63" w:rsidRPr="00A955B5" w:rsidRDefault="00000000" w:rsidP="00D032D5">
      <w:pPr>
        <w:pStyle w:val="Ttulo1"/>
        <w:rPr>
          <w:rFonts w:eastAsia="Calibri" w:cs="Times New Roman"/>
          <w:b w:val="0"/>
        </w:rPr>
      </w:pPr>
      <w:bookmarkStart w:id="2" w:name="_Toc152269610"/>
      <w:bookmarkStart w:id="3" w:name="_Toc183415445"/>
      <w:r w:rsidRPr="00A955B5">
        <w:rPr>
          <w:rFonts w:eastAsia="Calibri" w:cs="Times New Roman"/>
        </w:rPr>
        <w:lastRenderedPageBreak/>
        <w:t>Certificado del Tutor</w:t>
      </w:r>
      <w:bookmarkEnd w:id="2"/>
      <w:bookmarkEnd w:id="3"/>
    </w:p>
    <w:p w14:paraId="4AE681BB" w14:textId="2520670C" w:rsidR="00667E63" w:rsidRPr="00A955B5" w:rsidRDefault="00000000" w:rsidP="00D032D5">
      <w:pPr>
        <w:spacing w:line="480" w:lineRule="auto"/>
        <w:jc w:val="both"/>
        <w:rPr>
          <w:rFonts w:ascii="Times New Roman" w:eastAsia="Calibri" w:hAnsi="Times New Roman" w:cs="Times New Roman"/>
          <w:b/>
          <w:sz w:val="24"/>
          <w:szCs w:val="24"/>
        </w:rPr>
      </w:pPr>
      <w:r w:rsidRPr="00A955B5">
        <w:rPr>
          <w:rFonts w:ascii="Times New Roman" w:eastAsia="Calibri" w:hAnsi="Times New Roman" w:cs="Times New Roman"/>
          <w:sz w:val="24"/>
          <w:szCs w:val="24"/>
        </w:rPr>
        <w:t xml:space="preserve">El suscrito certifica que </w:t>
      </w:r>
      <w:r w:rsidR="007B6BC7" w:rsidRPr="00A955B5">
        <w:rPr>
          <w:rFonts w:ascii="Times New Roman" w:eastAsia="Calibri" w:hAnsi="Times New Roman" w:cs="Times New Roman"/>
          <w:sz w:val="24"/>
          <w:szCs w:val="24"/>
        </w:rPr>
        <w:t>la Tesina</w:t>
      </w:r>
      <w:r w:rsidRPr="00A955B5">
        <w:rPr>
          <w:rFonts w:ascii="Times New Roman" w:eastAsia="Calibri" w:hAnsi="Times New Roman" w:cs="Times New Roman"/>
          <w:sz w:val="24"/>
          <w:szCs w:val="24"/>
        </w:rPr>
        <w:t xml:space="preserve"> realizad</w:t>
      </w:r>
      <w:r w:rsidR="007B6BC7" w:rsidRPr="00A955B5">
        <w:rPr>
          <w:rFonts w:ascii="Times New Roman" w:eastAsia="Calibri" w:hAnsi="Times New Roman" w:cs="Times New Roman"/>
          <w:sz w:val="24"/>
          <w:szCs w:val="24"/>
        </w:rPr>
        <w:t>a</w:t>
      </w:r>
      <w:r w:rsidRPr="00A955B5">
        <w:rPr>
          <w:rFonts w:ascii="Times New Roman" w:eastAsia="Calibri" w:hAnsi="Times New Roman" w:cs="Times New Roman"/>
          <w:sz w:val="24"/>
          <w:szCs w:val="24"/>
        </w:rPr>
        <w:t xml:space="preserve"> como requisito previo a la obtención del título de Técnico Superior </w:t>
      </w:r>
      <w:r w:rsidR="00C46826" w:rsidRPr="00A955B5">
        <w:rPr>
          <w:rFonts w:ascii="Times New Roman" w:eastAsia="Calibri" w:hAnsi="Times New Roman" w:cs="Times New Roman"/>
          <w:sz w:val="24"/>
          <w:szCs w:val="24"/>
        </w:rPr>
        <w:t xml:space="preserve">en Planificación del Tránsito </w:t>
      </w:r>
      <w:r w:rsidR="00C93C28" w:rsidRPr="00A955B5">
        <w:rPr>
          <w:rFonts w:ascii="Times New Roman" w:eastAsia="Calibri" w:hAnsi="Times New Roman" w:cs="Times New Roman"/>
          <w:sz w:val="24"/>
          <w:szCs w:val="24"/>
        </w:rPr>
        <w:t>y</w:t>
      </w:r>
      <w:r w:rsidRPr="00A955B5">
        <w:rPr>
          <w:rFonts w:ascii="Times New Roman" w:eastAsia="Calibri" w:hAnsi="Times New Roman" w:cs="Times New Roman"/>
          <w:sz w:val="24"/>
          <w:szCs w:val="24"/>
        </w:rPr>
        <w:t xml:space="preserve"> cuyo t</w:t>
      </w:r>
      <w:r w:rsidR="00DD07CA" w:rsidRPr="00A955B5">
        <w:rPr>
          <w:rFonts w:ascii="Times New Roman" w:eastAsia="Calibri" w:hAnsi="Times New Roman" w:cs="Times New Roman"/>
          <w:sz w:val="24"/>
          <w:szCs w:val="24"/>
        </w:rPr>
        <w:t>ema</w:t>
      </w:r>
      <w:r w:rsidRPr="00A955B5">
        <w:rPr>
          <w:rFonts w:ascii="Times New Roman" w:eastAsia="Calibri" w:hAnsi="Times New Roman" w:cs="Times New Roman"/>
          <w:sz w:val="24"/>
          <w:szCs w:val="24"/>
        </w:rPr>
        <w:t xml:space="preserve"> es: </w:t>
      </w:r>
      <w:bookmarkStart w:id="4" w:name="_Hlk58343498"/>
      <w:r w:rsidRPr="00A955B5">
        <w:rPr>
          <w:rFonts w:ascii="Times New Roman" w:eastAsia="Calibri" w:hAnsi="Times New Roman" w:cs="Times New Roman"/>
          <w:b/>
          <w:sz w:val="24"/>
          <w:szCs w:val="24"/>
        </w:rPr>
        <w:t>“</w:t>
      </w:r>
      <w:r w:rsidR="00496243" w:rsidRPr="00A955B5">
        <w:rPr>
          <w:rFonts w:ascii="Times New Roman" w:eastAsia="Calibri" w:hAnsi="Times New Roman" w:cs="Times New Roman"/>
          <w:b/>
          <w:sz w:val="24"/>
          <w:szCs w:val="24"/>
        </w:rPr>
        <w:t>EVALUACIÓN DE LA VIABILIDAD DE SEMÁFOROS CON ENERGÍA SOLAR PARA GARANTIZAR EL FLUJO VEHICULAR DURANTE LA CRISIS ENERGÉTICA EN EL CANTÓN DAULE.</w:t>
      </w:r>
      <w:r w:rsidRPr="00A955B5">
        <w:rPr>
          <w:rFonts w:ascii="Times New Roman" w:eastAsia="Calibri" w:hAnsi="Times New Roman" w:cs="Times New Roman"/>
          <w:b/>
          <w:sz w:val="24"/>
          <w:szCs w:val="24"/>
        </w:rPr>
        <w:t>”</w:t>
      </w:r>
      <w:r w:rsidRPr="00A955B5">
        <w:rPr>
          <w:rFonts w:ascii="Times New Roman" w:eastAsia="Calibri" w:hAnsi="Times New Roman" w:cs="Times New Roman"/>
          <w:sz w:val="24"/>
          <w:szCs w:val="24"/>
        </w:rPr>
        <w:t xml:space="preserve">, de autoría de </w:t>
      </w:r>
      <w:r w:rsidR="00C32AD5" w:rsidRPr="00A955B5">
        <w:rPr>
          <w:rFonts w:ascii="Times New Roman" w:eastAsia="Calibri" w:hAnsi="Times New Roman" w:cs="Times New Roman"/>
          <w:sz w:val="24"/>
          <w:szCs w:val="24"/>
        </w:rPr>
        <w:t>el</w:t>
      </w:r>
      <w:r w:rsidRPr="00A955B5">
        <w:rPr>
          <w:rFonts w:ascii="Times New Roman" w:eastAsia="Calibri" w:hAnsi="Times New Roman" w:cs="Times New Roman"/>
          <w:sz w:val="24"/>
          <w:szCs w:val="24"/>
        </w:rPr>
        <w:t xml:space="preserve"> estudiante</w:t>
      </w:r>
      <w:r w:rsidR="00C93C28" w:rsidRPr="00A955B5">
        <w:rPr>
          <w:rFonts w:ascii="Times New Roman" w:eastAsia="Calibri" w:hAnsi="Times New Roman" w:cs="Times New Roman"/>
          <w:sz w:val="24"/>
          <w:szCs w:val="24"/>
        </w:rPr>
        <w:t xml:space="preserve"> </w:t>
      </w:r>
      <w:bookmarkEnd w:id="4"/>
      <w:r w:rsidR="00C32AD5" w:rsidRPr="00A955B5">
        <w:rPr>
          <w:rFonts w:ascii="Times New Roman" w:eastAsia="Calibri" w:hAnsi="Times New Roman" w:cs="Times New Roman"/>
          <w:b/>
          <w:sz w:val="24"/>
          <w:szCs w:val="24"/>
        </w:rPr>
        <w:t>PEÑA RUIZ FABRICIO GERARDO</w:t>
      </w:r>
      <w:r w:rsidR="00A955B5" w:rsidRPr="00A955B5">
        <w:rPr>
          <w:rFonts w:ascii="Times New Roman" w:eastAsia="Calibri" w:hAnsi="Times New Roman" w:cs="Times New Roman"/>
          <w:b/>
          <w:sz w:val="24"/>
          <w:szCs w:val="24"/>
        </w:rPr>
        <w:t xml:space="preserve"> </w:t>
      </w:r>
      <w:r w:rsidR="00A955B5" w:rsidRPr="00A955B5">
        <w:rPr>
          <w:rFonts w:ascii="Times New Roman" w:eastAsia="Calibri" w:hAnsi="Times New Roman" w:cs="Times New Roman"/>
          <w:b/>
          <w:sz w:val="24"/>
          <w:szCs w:val="24"/>
        </w:rPr>
        <w:t>y FLORES GARCÍA ANDI ENRIQUE</w:t>
      </w:r>
      <w:r w:rsidR="00C93C28" w:rsidRPr="00A955B5">
        <w:rPr>
          <w:rFonts w:ascii="Times New Roman" w:eastAsia="Calibri" w:hAnsi="Times New Roman" w:cs="Times New Roman"/>
          <w:sz w:val="24"/>
          <w:szCs w:val="24"/>
        </w:rPr>
        <w:t xml:space="preserve">, </w:t>
      </w:r>
      <w:r w:rsidRPr="00A955B5">
        <w:rPr>
          <w:rFonts w:ascii="Times New Roman" w:eastAsia="Calibri" w:hAnsi="Times New Roman" w:cs="Times New Roman"/>
          <w:sz w:val="24"/>
          <w:szCs w:val="24"/>
        </w:rPr>
        <w:t xml:space="preserve">ha sido revisado en todos sus componentes. </w:t>
      </w:r>
    </w:p>
    <w:p w14:paraId="080BADDE" w14:textId="77777777" w:rsidR="00667E63" w:rsidRPr="00A955B5" w:rsidRDefault="00000000" w:rsidP="00FC7D4B">
      <w:pPr>
        <w:spacing w:line="480" w:lineRule="auto"/>
        <w:rPr>
          <w:rFonts w:ascii="Times New Roman" w:eastAsia="Calibri" w:hAnsi="Times New Roman" w:cs="Times New Roman"/>
          <w:sz w:val="24"/>
          <w:szCs w:val="24"/>
        </w:rPr>
      </w:pPr>
      <w:r w:rsidRPr="00A955B5">
        <w:rPr>
          <w:rFonts w:ascii="Times New Roman" w:eastAsia="Calibri" w:hAnsi="Times New Roman" w:cs="Times New Roman"/>
          <w:sz w:val="24"/>
          <w:szCs w:val="24"/>
        </w:rPr>
        <w:t xml:space="preserve">Daule, </w:t>
      </w:r>
      <w:r w:rsidR="00C46826" w:rsidRPr="00A955B5">
        <w:rPr>
          <w:rFonts w:ascii="Times New Roman" w:eastAsia="Calibri" w:hAnsi="Times New Roman" w:cs="Times New Roman"/>
          <w:sz w:val="24"/>
          <w:szCs w:val="24"/>
        </w:rPr>
        <w:t>……………..</w:t>
      </w:r>
      <w:r w:rsidR="00C93C28" w:rsidRPr="00A955B5">
        <w:rPr>
          <w:rFonts w:ascii="Times New Roman" w:eastAsia="Calibri" w:hAnsi="Times New Roman" w:cs="Times New Roman"/>
          <w:sz w:val="24"/>
          <w:szCs w:val="24"/>
        </w:rPr>
        <w:t xml:space="preserve"> </w:t>
      </w:r>
      <w:r w:rsidRPr="00A955B5">
        <w:rPr>
          <w:rFonts w:ascii="Times New Roman" w:eastAsia="Calibri" w:hAnsi="Times New Roman" w:cs="Times New Roman"/>
          <w:sz w:val="24"/>
          <w:szCs w:val="24"/>
        </w:rPr>
        <w:t>del 202</w:t>
      </w:r>
      <w:r w:rsidR="00D16E45" w:rsidRPr="00A955B5">
        <w:rPr>
          <w:rFonts w:ascii="Times New Roman" w:eastAsia="Calibri" w:hAnsi="Times New Roman" w:cs="Times New Roman"/>
          <w:sz w:val="24"/>
          <w:szCs w:val="24"/>
        </w:rPr>
        <w:t>4</w:t>
      </w:r>
      <w:r w:rsidR="007256A6" w:rsidRPr="00A955B5">
        <w:rPr>
          <w:rFonts w:ascii="Times New Roman" w:eastAsia="Calibri" w:hAnsi="Times New Roman" w:cs="Times New Roman"/>
          <w:sz w:val="24"/>
          <w:szCs w:val="24"/>
        </w:rPr>
        <w:t>.</w:t>
      </w:r>
    </w:p>
    <w:p w14:paraId="4319C356" w14:textId="77777777" w:rsidR="00667E63" w:rsidRPr="00A955B5" w:rsidRDefault="00667E63" w:rsidP="00FC7D4B">
      <w:pPr>
        <w:spacing w:line="480" w:lineRule="auto"/>
        <w:rPr>
          <w:rFonts w:ascii="Times New Roman" w:eastAsia="Calibri" w:hAnsi="Times New Roman" w:cs="Times New Roman"/>
          <w:sz w:val="24"/>
          <w:szCs w:val="24"/>
        </w:rPr>
      </w:pPr>
    </w:p>
    <w:p w14:paraId="4E67A218" w14:textId="77777777" w:rsidR="00667E63" w:rsidRPr="00A955B5" w:rsidRDefault="00667E63" w:rsidP="00FC7D4B">
      <w:pPr>
        <w:spacing w:line="480" w:lineRule="auto"/>
        <w:rPr>
          <w:rFonts w:ascii="Times New Roman" w:eastAsia="Calibri" w:hAnsi="Times New Roman" w:cs="Times New Roman"/>
          <w:sz w:val="24"/>
          <w:szCs w:val="24"/>
        </w:rPr>
      </w:pPr>
    </w:p>
    <w:p w14:paraId="74906D68" w14:textId="77777777" w:rsidR="00A955B5" w:rsidRPr="00A955B5" w:rsidRDefault="00A955B5" w:rsidP="00A955B5">
      <w:pPr>
        <w:spacing w:after="0" w:line="240" w:lineRule="auto"/>
        <w:jc w:val="center"/>
        <w:rPr>
          <w:rFonts w:ascii="Times New Roman" w:eastAsia="Times New Roman" w:hAnsi="Times New Roman" w:cs="Times New Roman"/>
          <w:kern w:val="2"/>
          <w:sz w:val="24"/>
          <w:szCs w:val="24"/>
          <w14:ligatures w14:val="standardContextual"/>
        </w:rPr>
      </w:pPr>
      <w:r w:rsidRPr="00A955B5">
        <w:rPr>
          <w:rFonts w:ascii="Times New Roman" w:eastAsia="Times New Roman" w:hAnsi="Times New Roman" w:cs="Times New Roman"/>
          <w:kern w:val="2"/>
          <w:sz w:val="24"/>
          <w:szCs w:val="24"/>
          <w14:ligatures w14:val="standardContextual"/>
        </w:rPr>
        <w:t>…………………………………………..</w:t>
      </w:r>
    </w:p>
    <w:p w14:paraId="63C22325" w14:textId="77777777" w:rsidR="00A955B5" w:rsidRPr="00A955B5" w:rsidRDefault="00A955B5" w:rsidP="00A955B5">
      <w:pPr>
        <w:spacing w:after="0" w:line="240" w:lineRule="auto"/>
        <w:jc w:val="center"/>
        <w:rPr>
          <w:rFonts w:ascii="Times New Roman" w:eastAsia="Times New Roman" w:hAnsi="Times New Roman" w:cs="Times New Roman"/>
          <w:b/>
          <w:kern w:val="2"/>
          <w:sz w:val="24"/>
          <w:szCs w:val="24"/>
          <w14:ligatures w14:val="standardContextual"/>
        </w:rPr>
      </w:pPr>
      <w:r w:rsidRPr="00A955B5">
        <w:rPr>
          <w:rFonts w:ascii="Times New Roman" w:eastAsia="Times New Roman" w:hAnsi="Times New Roman" w:cs="Times New Roman"/>
          <w:b/>
          <w:kern w:val="2"/>
          <w:sz w:val="24"/>
          <w:szCs w:val="24"/>
          <w14:ligatures w14:val="standardContextual"/>
        </w:rPr>
        <w:t>Ing. David Caicedo Ch.</w:t>
      </w:r>
    </w:p>
    <w:p w14:paraId="29CB1FBB" w14:textId="77777777" w:rsidR="00A955B5" w:rsidRPr="00A955B5" w:rsidRDefault="00A955B5" w:rsidP="00A955B5">
      <w:pPr>
        <w:spacing w:after="0" w:line="240" w:lineRule="auto"/>
        <w:jc w:val="center"/>
        <w:rPr>
          <w:rFonts w:ascii="Times New Roman" w:eastAsia="Times New Roman" w:hAnsi="Times New Roman" w:cs="Times New Roman"/>
          <w:b/>
          <w:kern w:val="2"/>
          <w:sz w:val="24"/>
          <w:szCs w:val="24"/>
          <w14:ligatures w14:val="standardContextual"/>
        </w:rPr>
      </w:pPr>
      <w:r w:rsidRPr="00A955B5">
        <w:rPr>
          <w:rFonts w:ascii="Times New Roman" w:eastAsia="Times New Roman" w:hAnsi="Times New Roman" w:cs="Times New Roman"/>
          <w:b/>
          <w:kern w:val="2"/>
          <w:sz w:val="24"/>
          <w:szCs w:val="24"/>
          <w14:ligatures w14:val="standardContextual"/>
        </w:rPr>
        <w:t>Tutor Académico</w:t>
      </w:r>
    </w:p>
    <w:p w14:paraId="2C15F8D9" w14:textId="77777777" w:rsidR="000C4421" w:rsidRPr="00A955B5" w:rsidRDefault="00000000" w:rsidP="00FC7D4B">
      <w:pPr>
        <w:spacing w:line="480" w:lineRule="auto"/>
        <w:rPr>
          <w:rFonts w:ascii="Times New Roman" w:eastAsia="Calibri" w:hAnsi="Times New Roman" w:cs="Times New Roman"/>
          <w:sz w:val="24"/>
          <w:szCs w:val="24"/>
        </w:rPr>
      </w:pPr>
      <w:r w:rsidRPr="00A955B5">
        <w:rPr>
          <w:rFonts w:ascii="Times New Roman" w:eastAsia="Calibri" w:hAnsi="Times New Roman" w:cs="Times New Roman"/>
          <w:sz w:val="24"/>
          <w:szCs w:val="24"/>
        </w:rPr>
        <w:br w:type="page"/>
      </w:r>
    </w:p>
    <w:p w14:paraId="61F857F3" w14:textId="77777777" w:rsidR="00667E63" w:rsidRPr="00A955B5" w:rsidRDefault="00000000" w:rsidP="00D032D5">
      <w:pPr>
        <w:pStyle w:val="Ttulo1"/>
        <w:rPr>
          <w:rFonts w:eastAsia="Calibri" w:cs="Times New Roman"/>
          <w:b w:val="0"/>
        </w:rPr>
      </w:pPr>
      <w:bookmarkStart w:id="5" w:name="_Toc152269611"/>
      <w:bookmarkStart w:id="6" w:name="_Toc183415446"/>
      <w:r w:rsidRPr="00A955B5">
        <w:rPr>
          <w:rFonts w:eastAsia="Calibri" w:cs="Times New Roman"/>
        </w:rPr>
        <w:lastRenderedPageBreak/>
        <w:t>Certificación de Revisores</w:t>
      </w:r>
      <w:bookmarkEnd w:id="5"/>
      <w:bookmarkEnd w:id="6"/>
    </w:p>
    <w:p w14:paraId="0F52EB2F" w14:textId="4DEB26D9" w:rsidR="00667E63" w:rsidRPr="00A955B5" w:rsidRDefault="00000000" w:rsidP="00D032D5">
      <w:pPr>
        <w:spacing w:line="480" w:lineRule="auto"/>
        <w:jc w:val="both"/>
        <w:rPr>
          <w:rFonts w:ascii="Times New Roman" w:eastAsia="Calibri" w:hAnsi="Times New Roman" w:cs="Times New Roman"/>
          <w:b/>
          <w:sz w:val="24"/>
          <w:szCs w:val="24"/>
        </w:rPr>
      </w:pPr>
      <w:r w:rsidRPr="00A955B5">
        <w:rPr>
          <w:rFonts w:ascii="Times New Roman" w:eastAsia="Calibri" w:hAnsi="Times New Roman" w:cs="Times New Roman"/>
          <w:sz w:val="24"/>
          <w:szCs w:val="24"/>
        </w:rPr>
        <w:t xml:space="preserve">Los suscritos certificamos que </w:t>
      </w:r>
      <w:r w:rsidR="007B6BC7" w:rsidRPr="00A955B5">
        <w:rPr>
          <w:rFonts w:ascii="Times New Roman" w:eastAsia="Calibri" w:hAnsi="Times New Roman" w:cs="Times New Roman"/>
          <w:sz w:val="24"/>
          <w:szCs w:val="24"/>
        </w:rPr>
        <w:t>la Tesina</w:t>
      </w:r>
      <w:r w:rsidR="00C93C28" w:rsidRPr="00A955B5">
        <w:rPr>
          <w:rFonts w:ascii="Times New Roman" w:eastAsia="Calibri" w:hAnsi="Times New Roman" w:cs="Times New Roman"/>
          <w:sz w:val="24"/>
          <w:szCs w:val="24"/>
        </w:rPr>
        <w:t xml:space="preserve"> </w:t>
      </w:r>
      <w:r w:rsidRPr="00A955B5">
        <w:rPr>
          <w:rFonts w:ascii="Times New Roman" w:eastAsia="Calibri" w:hAnsi="Times New Roman" w:cs="Times New Roman"/>
          <w:sz w:val="24"/>
          <w:szCs w:val="24"/>
        </w:rPr>
        <w:t>realiza</w:t>
      </w:r>
      <w:r w:rsidR="00C46826" w:rsidRPr="00A955B5">
        <w:rPr>
          <w:rFonts w:ascii="Times New Roman" w:eastAsia="Calibri" w:hAnsi="Times New Roman" w:cs="Times New Roman"/>
          <w:sz w:val="24"/>
          <w:szCs w:val="24"/>
        </w:rPr>
        <w:t>d</w:t>
      </w:r>
      <w:r w:rsidR="007B6BC7" w:rsidRPr="00A955B5">
        <w:rPr>
          <w:rFonts w:ascii="Times New Roman" w:eastAsia="Calibri" w:hAnsi="Times New Roman" w:cs="Times New Roman"/>
          <w:sz w:val="24"/>
          <w:szCs w:val="24"/>
        </w:rPr>
        <w:t>a</w:t>
      </w:r>
      <w:r w:rsidRPr="00A955B5">
        <w:rPr>
          <w:rFonts w:ascii="Times New Roman" w:eastAsia="Calibri" w:hAnsi="Times New Roman" w:cs="Times New Roman"/>
          <w:sz w:val="24"/>
          <w:szCs w:val="24"/>
        </w:rPr>
        <w:t xml:space="preserve"> como requisito previo a la obtención del título </w:t>
      </w:r>
      <w:r w:rsidR="00C46826" w:rsidRPr="00A955B5">
        <w:rPr>
          <w:rFonts w:ascii="Times New Roman" w:eastAsia="Calibri" w:hAnsi="Times New Roman" w:cs="Times New Roman"/>
          <w:sz w:val="24"/>
          <w:szCs w:val="24"/>
        </w:rPr>
        <w:t>de Técnico Superior en Planificación</w:t>
      </w:r>
      <w:r w:rsidR="00A955B5" w:rsidRPr="00A955B5">
        <w:rPr>
          <w:rFonts w:ascii="Times New Roman" w:eastAsia="Calibri" w:hAnsi="Times New Roman" w:cs="Times New Roman"/>
          <w:sz w:val="24"/>
          <w:szCs w:val="24"/>
        </w:rPr>
        <w:t xml:space="preserve"> </w:t>
      </w:r>
      <w:r w:rsidR="00C46826" w:rsidRPr="00A955B5">
        <w:rPr>
          <w:rFonts w:ascii="Times New Roman" w:eastAsia="Calibri" w:hAnsi="Times New Roman" w:cs="Times New Roman"/>
          <w:sz w:val="24"/>
          <w:szCs w:val="24"/>
        </w:rPr>
        <w:t xml:space="preserve">del Tránsito </w:t>
      </w:r>
      <w:r w:rsidRPr="00A955B5">
        <w:rPr>
          <w:rFonts w:ascii="Times New Roman" w:eastAsia="Calibri" w:hAnsi="Times New Roman" w:cs="Times New Roman"/>
          <w:sz w:val="24"/>
          <w:szCs w:val="24"/>
        </w:rPr>
        <w:t>y cuyo t</w:t>
      </w:r>
      <w:r w:rsidR="00DD07CA" w:rsidRPr="00A955B5">
        <w:rPr>
          <w:rFonts w:ascii="Times New Roman" w:eastAsia="Calibri" w:hAnsi="Times New Roman" w:cs="Times New Roman"/>
          <w:sz w:val="24"/>
          <w:szCs w:val="24"/>
        </w:rPr>
        <w:t>ema</w:t>
      </w:r>
      <w:r w:rsidRPr="00A955B5">
        <w:rPr>
          <w:rFonts w:ascii="Times New Roman" w:eastAsia="Calibri" w:hAnsi="Times New Roman" w:cs="Times New Roman"/>
          <w:sz w:val="24"/>
          <w:szCs w:val="24"/>
        </w:rPr>
        <w:t xml:space="preserve"> es: </w:t>
      </w:r>
      <w:r w:rsidR="007256A6" w:rsidRPr="00A955B5">
        <w:rPr>
          <w:rFonts w:ascii="Times New Roman" w:eastAsia="Calibri" w:hAnsi="Times New Roman" w:cs="Times New Roman"/>
          <w:b/>
          <w:sz w:val="24"/>
          <w:szCs w:val="24"/>
        </w:rPr>
        <w:t>“</w:t>
      </w:r>
      <w:r w:rsidR="00496243" w:rsidRPr="00A955B5">
        <w:rPr>
          <w:rFonts w:ascii="Times New Roman" w:eastAsia="Calibri" w:hAnsi="Times New Roman" w:cs="Times New Roman"/>
          <w:b/>
          <w:sz w:val="24"/>
          <w:szCs w:val="24"/>
        </w:rPr>
        <w:t>EVALUACIÓN DE LA VIABILIDAD DE SEMÁFOROS CON ENERGÍA SOLAR PARA GARANTIZAR EL FLUJO VEHICULAR DURANTE LA CRISIS ENERGÉTICA EN EL CANTÓN DAULE.</w:t>
      </w:r>
      <w:r w:rsidR="007256A6" w:rsidRPr="00A955B5">
        <w:rPr>
          <w:rFonts w:ascii="Times New Roman" w:eastAsia="Calibri" w:hAnsi="Times New Roman" w:cs="Times New Roman"/>
          <w:b/>
          <w:sz w:val="24"/>
          <w:szCs w:val="24"/>
        </w:rPr>
        <w:t>”</w:t>
      </w:r>
      <w:r w:rsidR="007256A6" w:rsidRPr="00A955B5">
        <w:rPr>
          <w:rFonts w:ascii="Times New Roman" w:eastAsia="Calibri" w:hAnsi="Times New Roman" w:cs="Times New Roman"/>
          <w:sz w:val="24"/>
          <w:szCs w:val="24"/>
        </w:rPr>
        <w:t>, de autoría de</w:t>
      </w:r>
      <w:r w:rsidR="00A955B5" w:rsidRPr="00A955B5">
        <w:rPr>
          <w:rFonts w:ascii="Times New Roman" w:eastAsia="Calibri" w:hAnsi="Times New Roman" w:cs="Times New Roman"/>
          <w:sz w:val="24"/>
          <w:szCs w:val="24"/>
        </w:rPr>
        <w:t xml:space="preserve"> los</w:t>
      </w:r>
      <w:r w:rsidR="007256A6" w:rsidRPr="00A955B5">
        <w:rPr>
          <w:rFonts w:ascii="Times New Roman" w:eastAsia="Calibri" w:hAnsi="Times New Roman" w:cs="Times New Roman"/>
          <w:sz w:val="24"/>
          <w:szCs w:val="24"/>
        </w:rPr>
        <w:t xml:space="preserve"> estudiante</w:t>
      </w:r>
      <w:r w:rsidR="00A955B5" w:rsidRPr="00A955B5">
        <w:rPr>
          <w:rFonts w:ascii="Times New Roman" w:eastAsia="Calibri" w:hAnsi="Times New Roman" w:cs="Times New Roman"/>
          <w:sz w:val="24"/>
          <w:szCs w:val="24"/>
        </w:rPr>
        <w:t>s</w:t>
      </w:r>
      <w:r w:rsidR="007256A6" w:rsidRPr="00A955B5">
        <w:rPr>
          <w:rFonts w:ascii="Times New Roman" w:eastAsia="Calibri" w:hAnsi="Times New Roman" w:cs="Times New Roman"/>
          <w:sz w:val="24"/>
          <w:szCs w:val="24"/>
        </w:rPr>
        <w:t xml:space="preserve"> </w:t>
      </w:r>
      <w:r w:rsidR="00C32AD5" w:rsidRPr="00A955B5">
        <w:rPr>
          <w:rFonts w:ascii="Times New Roman" w:eastAsia="Calibri" w:hAnsi="Times New Roman" w:cs="Times New Roman"/>
          <w:b/>
          <w:sz w:val="24"/>
          <w:szCs w:val="24"/>
        </w:rPr>
        <w:t>PEÑA RUIZ FABRICIO GERARDO</w:t>
      </w:r>
      <w:r w:rsidR="00A955B5" w:rsidRPr="00A955B5">
        <w:rPr>
          <w:rFonts w:ascii="Times New Roman" w:eastAsia="Calibri" w:hAnsi="Times New Roman" w:cs="Times New Roman"/>
          <w:b/>
          <w:sz w:val="24"/>
          <w:szCs w:val="24"/>
        </w:rPr>
        <w:t xml:space="preserve"> y FLORES GARCÍA ANDI ENRIQUE, </w:t>
      </w:r>
      <w:r w:rsidRPr="00A955B5">
        <w:rPr>
          <w:rFonts w:ascii="Times New Roman" w:eastAsia="Calibri" w:hAnsi="Times New Roman" w:cs="Times New Roman"/>
          <w:sz w:val="24"/>
          <w:szCs w:val="24"/>
        </w:rPr>
        <w:t xml:space="preserve">ha sido revisado en todos sus componentes, bajos los parámetros establecidos por los formatos del </w:t>
      </w:r>
      <w:r w:rsidR="00C93C28" w:rsidRPr="00A955B5">
        <w:rPr>
          <w:rFonts w:ascii="Times New Roman" w:eastAsia="Calibri" w:hAnsi="Times New Roman" w:cs="Times New Roman"/>
          <w:b/>
          <w:sz w:val="24"/>
          <w:szCs w:val="24"/>
        </w:rPr>
        <w:t>INSTITUTO SUPERIOR</w:t>
      </w:r>
      <w:r w:rsidR="00A955B5" w:rsidRPr="00A955B5">
        <w:rPr>
          <w:rFonts w:ascii="Times New Roman" w:eastAsia="Calibri" w:hAnsi="Times New Roman" w:cs="Times New Roman"/>
          <w:b/>
          <w:sz w:val="24"/>
          <w:szCs w:val="24"/>
        </w:rPr>
        <w:t xml:space="preserve"> TECNOLÓGICO</w:t>
      </w:r>
      <w:r w:rsidR="00C93C28" w:rsidRPr="00A955B5">
        <w:rPr>
          <w:rFonts w:ascii="Times New Roman" w:eastAsia="Calibri" w:hAnsi="Times New Roman" w:cs="Times New Roman"/>
          <w:b/>
          <w:sz w:val="24"/>
          <w:szCs w:val="24"/>
        </w:rPr>
        <w:t xml:space="preserve"> REY DAVID</w:t>
      </w:r>
      <w:r w:rsidRPr="00A955B5">
        <w:rPr>
          <w:rFonts w:ascii="Times New Roman" w:eastAsia="Calibri" w:hAnsi="Times New Roman" w:cs="Times New Roman"/>
          <w:sz w:val="24"/>
          <w:szCs w:val="24"/>
        </w:rPr>
        <w:t xml:space="preserve">, cuya calificación es la siguiente: </w:t>
      </w:r>
    </w:p>
    <w:p w14:paraId="7B151EBF" w14:textId="77777777" w:rsidR="00667E63" w:rsidRPr="00A955B5" w:rsidRDefault="00000000" w:rsidP="00FC7D4B">
      <w:pPr>
        <w:spacing w:line="480" w:lineRule="auto"/>
        <w:rPr>
          <w:rFonts w:ascii="Times New Roman" w:eastAsia="Calibri" w:hAnsi="Times New Roman" w:cs="Times New Roman"/>
          <w:sz w:val="24"/>
          <w:szCs w:val="24"/>
        </w:rPr>
      </w:pPr>
      <w:r w:rsidRPr="00A955B5">
        <w:rPr>
          <w:rFonts w:ascii="Times New Roman" w:eastAsia="Calibri" w:hAnsi="Times New Roman" w:cs="Times New Roman"/>
          <w:sz w:val="24"/>
          <w:szCs w:val="24"/>
        </w:rPr>
        <w:t xml:space="preserve">Daule, </w:t>
      </w:r>
      <w:r w:rsidR="00C46826" w:rsidRPr="00A955B5">
        <w:rPr>
          <w:rFonts w:ascii="Times New Roman" w:eastAsia="Calibri" w:hAnsi="Times New Roman" w:cs="Times New Roman"/>
          <w:sz w:val="24"/>
          <w:szCs w:val="24"/>
        </w:rPr>
        <w:t>…………………………..</w:t>
      </w:r>
      <w:r w:rsidRPr="00A955B5">
        <w:rPr>
          <w:rFonts w:ascii="Times New Roman" w:eastAsia="Calibri" w:hAnsi="Times New Roman" w:cs="Times New Roman"/>
          <w:sz w:val="24"/>
          <w:szCs w:val="24"/>
        </w:rPr>
        <w:t xml:space="preserve"> 202</w:t>
      </w:r>
      <w:r w:rsidR="00D16E45" w:rsidRPr="00A955B5">
        <w:rPr>
          <w:rFonts w:ascii="Times New Roman" w:eastAsia="Calibri" w:hAnsi="Times New Roman" w:cs="Times New Roman"/>
          <w:sz w:val="24"/>
          <w:szCs w:val="24"/>
        </w:rPr>
        <w:t>4</w:t>
      </w:r>
      <w:r w:rsidRPr="00A955B5">
        <w:rPr>
          <w:rFonts w:ascii="Times New Roman" w:eastAsia="Calibri" w:hAnsi="Times New Roman" w:cs="Times New Roman"/>
          <w:sz w:val="24"/>
          <w:szCs w:val="24"/>
        </w:rPr>
        <w:t>.</w:t>
      </w:r>
    </w:p>
    <w:p w14:paraId="744979D3" w14:textId="77777777" w:rsidR="00667E63" w:rsidRPr="00A955B5" w:rsidRDefault="00000000" w:rsidP="00FC7D4B">
      <w:pPr>
        <w:spacing w:line="480" w:lineRule="auto"/>
        <w:rPr>
          <w:rFonts w:ascii="Times New Roman" w:eastAsia="Calibri" w:hAnsi="Times New Roman" w:cs="Times New Roman"/>
          <w:sz w:val="24"/>
          <w:szCs w:val="24"/>
        </w:rPr>
      </w:pPr>
      <w:r w:rsidRPr="00A955B5">
        <w:rPr>
          <w:rFonts w:ascii="Times New Roman" w:eastAsia="Calibri" w:hAnsi="Times New Roman" w:cs="Times New Roman"/>
          <w:sz w:val="24"/>
          <w:szCs w:val="24"/>
        </w:rPr>
        <w:t xml:space="preserve">Calificación de docente corrector 1: </w:t>
      </w:r>
    </w:p>
    <w:p w14:paraId="41D377FB" w14:textId="77777777" w:rsidR="00667E63" w:rsidRPr="00A955B5" w:rsidRDefault="00000000" w:rsidP="00FC7D4B">
      <w:pPr>
        <w:spacing w:line="480" w:lineRule="auto"/>
        <w:rPr>
          <w:rFonts w:ascii="Times New Roman" w:eastAsia="Calibri" w:hAnsi="Times New Roman" w:cs="Times New Roman"/>
          <w:sz w:val="24"/>
          <w:szCs w:val="24"/>
        </w:rPr>
      </w:pPr>
      <w:r w:rsidRPr="00A955B5">
        <w:rPr>
          <w:rFonts w:ascii="Times New Roman" w:eastAsia="Calibri" w:hAnsi="Times New Roman" w:cs="Times New Roman"/>
          <w:sz w:val="24"/>
          <w:szCs w:val="24"/>
        </w:rPr>
        <w:t xml:space="preserve">Calificación de docente corrector 2: </w:t>
      </w:r>
    </w:p>
    <w:p w14:paraId="68AEBA6A" w14:textId="77777777" w:rsidR="00667E63" w:rsidRPr="00A955B5" w:rsidRDefault="00667E63" w:rsidP="00FC7D4B">
      <w:pPr>
        <w:spacing w:line="480" w:lineRule="auto"/>
        <w:rPr>
          <w:rFonts w:ascii="Times New Roman" w:eastAsia="Calibri" w:hAnsi="Times New Roman" w:cs="Times New Roman"/>
          <w:sz w:val="24"/>
          <w:szCs w:val="24"/>
        </w:rPr>
      </w:pPr>
    </w:p>
    <w:p w14:paraId="4A35E212" w14:textId="77777777" w:rsidR="00A955B5" w:rsidRPr="00A955B5" w:rsidRDefault="00A955B5" w:rsidP="00A955B5">
      <w:pPr>
        <w:spacing w:after="0" w:line="240" w:lineRule="auto"/>
        <w:jc w:val="center"/>
        <w:rPr>
          <w:rFonts w:ascii="Times New Roman" w:eastAsia="Times New Roman" w:hAnsi="Times New Roman" w:cs="Times New Roman"/>
          <w:kern w:val="2"/>
          <w:sz w:val="24"/>
          <w:szCs w:val="24"/>
          <w14:ligatures w14:val="standardContextual"/>
        </w:rPr>
      </w:pPr>
      <w:r w:rsidRPr="00A955B5">
        <w:rPr>
          <w:rFonts w:ascii="Times New Roman" w:eastAsia="Times New Roman" w:hAnsi="Times New Roman" w:cs="Times New Roman"/>
          <w:kern w:val="2"/>
          <w:sz w:val="24"/>
          <w:szCs w:val="24"/>
          <w14:ligatures w14:val="standardContextual"/>
        </w:rPr>
        <w:t>…………………………………….</w:t>
      </w:r>
    </w:p>
    <w:p w14:paraId="102EA6FB" w14:textId="77777777" w:rsidR="00A955B5" w:rsidRPr="00A955B5" w:rsidRDefault="00A955B5" w:rsidP="00A955B5">
      <w:pPr>
        <w:spacing w:after="0" w:line="240" w:lineRule="auto"/>
        <w:jc w:val="center"/>
        <w:rPr>
          <w:rFonts w:ascii="Times New Roman" w:eastAsia="Times New Roman" w:hAnsi="Times New Roman" w:cs="Times New Roman"/>
          <w:b/>
          <w:kern w:val="2"/>
          <w:sz w:val="24"/>
          <w:szCs w:val="24"/>
          <w14:ligatures w14:val="standardContextual"/>
        </w:rPr>
      </w:pPr>
      <w:r w:rsidRPr="00A955B5">
        <w:rPr>
          <w:rFonts w:ascii="Times New Roman" w:eastAsia="Times New Roman" w:hAnsi="Times New Roman" w:cs="Times New Roman"/>
          <w:b/>
          <w:kern w:val="2"/>
          <w:sz w:val="24"/>
          <w:szCs w:val="24"/>
          <w14:ligatures w14:val="standardContextual"/>
        </w:rPr>
        <w:t>Econ. Roberto Caicedo M.</w:t>
      </w:r>
    </w:p>
    <w:p w14:paraId="68C8A7E0" w14:textId="77777777" w:rsidR="00A955B5" w:rsidRPr="00A955B5" w:rsidRDefault="00A955B5" w:rsidP="00A955B5">
      <w:pPr>
        <w:spacing w:after="0" w:line="240" w:lineRule="auto"/>
        <w:jc w:val="center"/>
        <w:rPr>
          <w:rFonts w:ascii="Times New Roman" w:eastAsia="Times New Roman" w:hAnsi="Times New Roman" w:cs="Times New Roman"/>
          <w:b/>
          <w:kern w:val="2"/>
          <w:sz w:val="24"/>
          <w:szCs w:val="24"/>
          <w14:ligatures w14:val="standardContextual"/>
        </w:rPr>
      </w:pPr>
      <w:r w:rsidRPr="00A955B5">
        <w:rPr>
          <w:rFonts w:ascii="Times New Roman" w:eastAsia="Times New Roman" w:hAnsi="Times New Roman" w:cs="Times New Roman"/>
          <w:b/>
          <w:kern w:val="2"/>
          <w:sz w:val="24"/>
          <w:szCs w:val="24"/>
          <w14:ligatures w14:val="standardContextual"/>
        </w:rPr>
        <w:t>Docente Corrector 1</w:t>
      </w:r>
    </w:p>
    <w:p w14:paraId="74DD1B28" w14:textId="77777777" w:rsidR="00A955B5" w:rsidRPr="00A955B5" w:rsidRDefault="00A955B5" w:rsidP="00A955B5">
      <w:pPr>
        <w:spacing w:line="360" w:lineRule="auto"/>
        <w:jc w:val="center"/>
        <w:rPr>
          <w:rFonts w:ascii="Times New Roman" w:eastAsia="Times New Roman" w:hAnsi="Times New Roman" w:cs="Times New Roman"/>
          <w:b/>
          <w:kern w:val="2"/>
          <w:sz w:val="24"/>
          <w:szCs w:val="24"/>
          <w14:ligatures w14:val="standardContextual"/>
        </w:rPr>
      </w:pPr>
    </w:p>
    <w:p w14:paraId="6167C51D" w14:textId="77777777" w:rsidR="00A955B5" w:rsidRPr="00A955B5" w:rsidRDefault="00A955B5" w:rsidP="00A955B5">
      <w:pPr>
        <w:spacing w:line="360" w:lineRule="auto"/>
        <w:jc w:val="center"/>
        <w:rPr>
          <w:rFonts w:ascii="Times New Roman" w:eastAsia="Times New Roman" w:hAnsi="Times New Roman" w:cs="Times New Roman"/>
          <w:b/>
          <w:kern w:val="2"/>
          <w:sz w:val="24"/>
          <w:szCs w:val="24"/>
          <w14:ligatures w14:val="standardContextual"/>
        </w:rPr>
      </w:pPr>
    </w:p>
    <w:p w14:paraId="6501E5D7" w14:textId="77777777" w:rsidR="00A955B5" w:rsidRPr="00A955B5" w:rsidRDefault="00A955B5" w:rsidP="00A955B5">
      <w:pPr>
        <w:spacing w:line="360" w:lineRule="auto"/>
        <w:jc w:val="center"/>
        <w:rPr>
          <w:rFonts w:ascii="Times New Roman" w:eastAsia="Times New Roman" w:hAnsi="Times New Roman" w:cs="Times New Roman"/>
          <w:b/>
          <w:kern w:val="2"/>
          <w:sz w:val="24"/>
          <w:szCs w:val="24"/>
          <w14:ligatures w14:val="standardContextual"/>
        </w:rPr>
      </w:pPr>
    </w:p>
    <w:p w14:paraId="14DB500F" w14:textId="77777777" w:rsidR="00A955B5" w:rsidRPr="00A955B5" w:rsidRDefault="00A955B5" w:rsidP="00A955B5">
      <w:pPr>
        <w:spacing w:line="360" w:lineRule="auto"/>
        <w:jc w:val="center"/>
        <w:rPr>
          <w:rFonts w:ascii="Times New Roman" w:eastAsia="Times New Roman" w:hAnsi="Times New Roman" w:cs="Times New Roman"/>
          <w:b/>
          <w:kern w:val="2"/>
          <w:sz w:val="24"/>
          <w:szCs w:val="24"/>
          <w14:ligatures w14:val="standardContextual"/>
        </w:rPr>
      </w:pPr>
    </w:p>
    <w:p w14:paraId="3C9B18F4" w14:textId="77777777" w:rsidR="00A955B5" w:rsidRPr="00A955B5" w:rsidRDefault="00A955B5" w:rsidP="00A955B5">
      <w:pPr>
        <w:spacing w:line="360" w:lineRule="auto"/>
        <w:jc w:val="both"/>
        <w:rPr>
          <w:rFonts w:ascii="Times New Roman" w:eastAsia="Times New Roman" w:hAnsi="Times New Roman" w:cs="Times New Roman"/>
          <w:kern w:val="2"/>
          <w:sz w:val="24"/>
          <w:szCs w:val="24"/>
          <w14:ligatures w14:val="standardContextual"/>
        </w:rPr>
      </w:pPr>
      <w:r w:rsidRPr="00A955B5">
        <w:rPr>
          <w:rFonts w:ascii="Times New Roman" w:eastAsia="Times New Roman" w:hAnsi="Times New Roman" w:cs="Times New Roman"/>
          <w:kern w:val="2"/>
          <w:sz w:val="24"/>
          <w:szCs w:val="24"/>
          <w14:ligatures w14:val="standardContextual"/>
        </w:rPr>
        <w:t xml:space="preserve"> </w:t>
      </w:r>
    </w:p>
    <w:p w14:paraId="251929C0" w14:textId="77777777" w:rsidR="00A955B5" w:rsidRPr="00A955B5" w:rsidRDefault="00A955B5" w:rsidP="00A955B5">
      <w:pPr>
        <w:spacing w:after="0" w:line="240" w:lineRule="auto"/>
        <w:jc w:val="center"/>
        <w:rPr>
          <w:rFonts w:ascii="Times New Roman" w:eastAsia="Times New Roman" w:hAnsi="Times New Roman" w:cs="Times New Roman"/>
          <w:kern w:val="2"/>
          <w:sz w:val="24"/>
          <w:szCs w:val="24"/>
          <w14:ligatures w14:val="standardContextual"/>
        </w:rPr>
      </w:pPr>
      <w:r w:rsidRPr="00A955B5">
        <w:rPr>
          <w:rFonts w:ascii="Times New Roman" w:eastAsia="Times New Roman" w:hAnsi="Times New Roman" w:cs="Times New Roman"/>
          <w:kern w:val="2"/>
          <w:sz w:val="24"/>
          <w:szCs w:val="24"/>
          <w14:ligatures w14:val="standardContextual"/>
        </w:rPr>
        <w:t>…………………………………….</w:t>
      </w:r>
    </w:p>
    <w:p w14:paraId="51636DCF" w14:textId="77777777" w:rsidR="00A955B5" w:rsidRPr="00A955B5" w:rsidRDefault="00A955B5" w:rsidP="00A955B5">
      <w:pPr>
        <w:spacing w:after="0" w:line="240" w:lineRule="auto"/>
        <w:jc w:val="center"/>
        <w:rPr>
          <w:rFonts w:ascii="Times New Roman" w:eastAsia="Times New Roman" w:hAnsi="Times New Roman" w:cs="Times New Roman"/>
          <w:b/>
          <w:kern w:val="2"/>
          <w:sz w:val="24"/>
          <w:szCs w:val="24"/>
          <w14:ligatures w14:val="standardContextual"/>
        </w:rPr>
      </w:pPr>
      <w:r w:rsidRPr="00A955B5">
        <w:rPr>
          <w:rFonts w:ascii="Times New Roman" w:eastAsia="Times New Roman" w:hAnsi="Times New Roman" w:cs="Times New Roman"/>
          <w:b/>
          <w:kern w:val="2"/>
          <w:sz w:val="24"/>
          <w:szCs w:val="24"/>
          <w14:ligatures w14:val="standardContextual"/>
        </w:rPr>
        <w:t>Ing. Jussen Facuy D.</w:t>
      </w:r>
    </w:p>
    <w:p w14:paraId="6E788DD7" w14:textId="77777777" w:rsidR="00A955B5" w:rsidRPr="00A955B5" w:rsidRDefault="00A955B5" w:rsidP="00A955B5">
      <w:pPr>
        <w:spacing w:after="0" w:line="240" w:lineRule="auto"/>
        <w:jc w:val="center"/>
        <w:rPr>
          <w:rFonts w:ascii="Times New Roman" w:eastAsia="Times New Roman" w:hAnsi="Times New Roman" w:cs="Times New Roman"/>
          <w:b/>
          <w:kern w:val="2"/>
          <w:sz w:val="24"/>
          <w:szCs w:val="24"/>
          <w14:ligatures w14:val="standardContextual"/>
        </w:rPr>
      </w:pPr>
      <w:r w:rsidRPr="00A955B5">
        <w:rPr>
          <w:rFonts w:ascii="Times New Roman" w:eastAsia="Times New Roman" w:hAnsi="Times New Roman" w:cs="Times New Roman"/>
          <w:b/>
          <w:kern w:val="2"/>
          <w:sz w:val="24"/>
          <w:szCs w:val="24"/>
          <w14:ligatures w14:val="standardContextual"/>
        </w:rPr>
        <w:t>Docente Corrector 2</w:t>
      </w:r>
    </w:p>
    <w:p w14:paraId="360A46DA" w14:textId="77777777" w:rsidR="000C4421" w:rsidRPr="00A955B5" w:rsidRDefault="00000000" w:rsidP="00D032D5">
      <w:pPr>
        <w:pStyle w:val="Ttulo1"/>
        <w:rPr>
          <w:rFonts w:eastAsia="Calibri" w:cs="Times New Roman"/>
          <w:b w:val="0"/>
        </w:rPr>
      </w:pPr>
      <w:r w:rsidRPr="00A955B5">
        <w:rPr>
          <w:rFonts w:eastAsia="Calibri" w:cs="Times New Roman"/>
        </w:rPr>
        <w:br w:type="page"/>
      </w:r>
    </w:p>
    <w:p w14:paraId="434CF223" w14:textId="77777777" w:rsidR="00667E63" w:rsidRPr="00A955B5" w:rsidRDefault="00000000" w:rsidP="00A955B5">
      <w:pPr>
        <w:pStyle w:val="Ttulo1"/>
        <w:spacing w:line="360" w:lineRule="auto"/>
        <w:rPr>
          <w:rFonts w:eastAsia="Calibri" w:cs="Times New Roman"/>
          <w:szCs w:val="24"/>
        </w:rPr>
      </w:pPr>
      <w:bookmarkStart w:id="7" w:name="_Toc152269612"/>
      <w:bookmarkStart w:id="8" w:name="_Toc183415447"/>
      <w:r w:rsidRPr="00A955B5">
        <w:rPr>
          <w:rFonts w:eastAsia="Calibri" w:cs="Times New Roman"/>
          <w:szCs w:val="24"/>
        </w:rPr>
        <w:lastRenderedPageBreak/>
        <w:t>Resumen</w:t>
      </w:r>
      <w:bookmarkEnd w:id="7"/>
      <w:bookmarkEnd w:id="8"/>
    </w:p>
    <w:p w14:paraId="70FDF5DA" w14:textId="28A020F4" w:rsidR="00A955B5" w:rsidRPr="00A955B5" w:rsidRDefault="00000000" w:rsidP="005164C7">
      <w:pPr>
        <w:spacing w:before="240" w:line="360" w:lineRule="auto"/>
        <w:jc w:val="both"/>
        <w:rPr>
          <w:rFonts w:ascii="Times New Roman" w:eastAsia="Calibri" w:hAnsi="Times New Roman" w:cs="Times New Roman"/>
          <w:sz w:val="24"/>
          <w:szCs w:val="24"/>
        </w:rPr>
      </w:pPr>
      <w:r w:rsidRPr="00A955B5">
        <w:rPr>
          <w:rFonts w:ascii="Times New Roman" w:eastAsia="Calibri" w:hAnsi="Times New Roman" w:cs="Times New Roman"/>
          <w:sz w:val="24"/>
          <w:szCs w:val="24"/>
        </w:rPr>
        <w:t>La presente tesina aborda la problemática de la crisis energética en Ecuador, la cual ha afectado considerablemente sectores esenciales, como el sistema de control del tránsito en el país. En ciudades y cantones como Daule, los semáforos dependen completamente de la red eléctrica, y la inestabilidad en el suministro ha causado un incremento en los accidentes de tráfico, congestionamientos y dificultades para mantener el flujo vehicular. La expansión urbana en el cantón, impulsada por el crecimiento poblacional y su cercanía con Guayaquil, ha incrementado la cantidad de vehículos y la dependencia de los semáforos para controlar el tráfico, situación que se complica aún más durante los frecuentes apagones. Esta falta de un sistema de energía autónomo para los semáforos ha puesto en evidencia la necesidad de adoptar soluciones sostenibles que aseguren su funcionamiento continuo.</w:t>
      </w:r>
      <w:r w:rsidR="00A955B5" w:rsidRPr="00A955B5">
        <w:rPr>
          <w:rFonts w:ascii="Times New Roman" w:eastAsia="Calibri" w:hAnsi="Times New Roman" w:cs="Times New Roman"/>
          <w:sz w:val="24"/>
          <w:szCs w:val="24"/>
        </w:rPr>
        <w:t xml:space="preserve"> </w:t>
      </w:r>
      <w:r w:rsidRPr="00A955B5">
        <w:rPr>
          <w:rFonts w:ascii="Times New Roman" w:eastAsia="Calibri" w:hAnsi="Times New Roman" w:cs="Times New Roman"/>
          <w:sz w:val="24"/>
          <w:szCs w:val="24"/>
        </w:rPr>
        <w:t>Dado el contexto energético del país, donde las fuentes renovables aún no se implementan a gran escala, la energía solar emerge como una alternativa viable. El cantón Daule, al recibir abundante radiación solar, tiene el potencial de beneficiarse de los semáforos solares con sistemas de almacenamiento. Esta tecnología puede almacenar suficiente energía para operar durante la noche y en días nublados, garantizando así un funcionamiento ininterrumpido y aliviando la carga sobre la red eléctrica. Además, la energía solar es una fuente limpia y accesible que contribuye a reducir la huella de carbono de la región y apoya las políticas nacionales para diversificar la matriz energética.</w:t>
      </w:r>
      <w:r w:rsidR="00A955B5" w:rsidRPr="00A955B5">
        <w:rPr>
          <w:rFonts w:ascii="Times New Roman" w:eastAsia="Calibri" w:hAnsi="Times New Roman" w:cs="Times New Roman"/>
          <w:sz w:val="24"/>
          <w:szCs w:val="24"/>
        </w:rPr>
        <w:t xml:space="preserve"> </w:t>
      </w:r>
      <w:r w:rsidRPr="00A955B5">
        <w:rPr>
          <w:rFonts w:ascii="Times New Roman" w:eastAsia="Calibri" w:hAnsi="Times New Roman" w:cs="Times New Roman"/>
          <w:sz w:val="24"/>
          <w:szCs w:val="24"/>
        </w:rPr>
        <w:t>La implementación de semáforos solares con baterías de respaldo también presenta beneficios económicos significativos. A pesar de los costos iniciales, la inversión se justifica a largo plazo, ya que los gastos de operación son reducidos. Los paneles solares tienen una vida útil prolongada, de hasta 25 años, y los sistemas de almacenamiento modernos requieren mínimo mantenimiento. Esto permite un ahorro considerable en comparación con los sistemas convencionales, que dependen de electricidad y combustible. Así, el municipio podría reducir sus gastos en infraestructura y mitigar las pérdidas económicas derivadas de las interrupciones en el tráfico.</w:t>
      </w:r>
      <w:r w:rsidR="00A955B5" w:rsidRPr="00A955B5">
        <w:rPr>
          <w:rFonts w:ascii="Times New Roman" w:eastAsia="Calibri" w:hAnsi="Times New Roman" w:cs="Times New Roman"/>
          <w:sz w:val="24"/>
          <w:szCs w:val="24"/>
        </w:rPr>
        <w:t xml:space="preserve"> </w:t>
      </w:r>
      <w:r w:rsidRPr="00A955B5">
        <w:rPr>
          <w:rFonts w:ascii="Times New Roman" w:eastAsia="Calibri" w:hAnsi="Times New Roman" w:cs="Times New Roman"/>
          <w:sz w:val="24"/>
          <w:szCs w:val="24"/>
        </w:rPr>
        <w:t xml:space="preserve">Además de los beneficios ambientales y económicos, la implementación de esta alternativa mejoraría la seguridad vial en Daule, reduciendo el riesgo de accidentes en intersecciones clave al asegurar la operación de los semáforos durante crisis eléctricas. </w:t>
      </w:r>
    </w:p>
    <w:p w14:paraId="76081F7C" w14:textId="66779179" w:rsidR="000C4421" w:rsidRPr="00A955B5" w:rsidRDefault="00A955B5" w:rsidP="005164C7">
      <w:pPr>
        <w:spacing w:before="240" w:line="360" w:lineRule="auto"/>
        <w:jc w:val="both"/>
        <w:rPr>
          <w:rFonts w:ascii="Times New Roman" w:eastAsia="Calibri" w:hAnsi="Times New Roman" w:cs="Times New Roman"/>
          <w:sz w:val="24"/>
          <w:szCs w:val="24"/>
        </w:rPr>
      </w:pPr>
      <w:r w:rsidRPr="00A955B5">
        <w:rPr>
          <w:rFonts w:ascii="Times New Roman" w:eastAsia="Calibri" w:hAnsi="Times New Roman" w:cs="Times New Roman"/>
          <w:b/>
          <w:bCs/>
          <w:sz w:val="24"/>
          <w:szCs w:val="24"/>
        </w:rPr>
        <w:t>Palabras clave:</w:t>
      </w:r>
      <w:r w:rsidRPr="00A955B5">
        <w:rPr>
          <w:rFonts w:ascii="Times New Roman" w:eastAsia="Calibri" w:hAnsi="Times New Roman" w:cs="Times New Roman"/>
          <w:sz w:val="24"/>
          <w:szCs w:val="24"/>
        </w:rPr>
        <w:t xml:space="preserve"> crisis energética, semáforos solares, energía solar, inestabilidad eléctrica, sostenibilidad, seguridad vial, flujo vehicular, almacenamiento energético, huella de carbono, infraestructura vial.</w:t>
      </w:r>
      <w:r w:rsidR="00000000" w:rsidRPr="00A955B5">
        <w:rPr>
          <w:rFonts w:ascii="Times New Roman" w:eastAsia="Calibri" w:hAnsi="Times New Roman" w:cs="Times New Roman"/>
          <w:sz w:val="24"/>
          <w:szCs w:val="24"/>
        </w:rPr>
        <w:br w:type="page"/>
      </w:r>
    </w:p>
    <w:p w14:paraId="30ACD75A" w14:textId="77777777" w:rsidR="00667E63" w:rsidRPr="00A955B5" w:rsidRDefault="00000000" w:rsidP="00A955B5">
      <w:pPr>
        <w:pStyle w:val="Ttulo1"/>
        <w:spacing w:line="360" w:lineRule="auto"/>
        <w:rPr>
          <w:rFonts w:eastAsia="Calibri" w:cs="Times New Roman"/>
          <w:b w:val="0"/>
          <w:szCs w:val="24"/>
        </w:rPr>
      </w:pPr>
      <w:bookmarkStart w:id="9" w:name="_Toc152269613"/>
      <w:bookmarkStart w:id="10" w:name="_Toc183415448"/>
      <w:r w:rsidRPr="00A955B5">
        <w:rPr>
          <w:rFonts w:eastAsia="Calibri" w:cs="Times New Roman"/>
          <w:szCs w:val="24"/>
        </w:rPr>
        <w:lastRenderedPageBreak/>
        <w:t>Abstract</w:t>
      </w:r>
      <w:bookmarkEnd w:id="9"/>
      <w:bookmarkEnd w:id="10"/>
    </w:p>
    <w:p w14:paraId="4EC46864" w14:textId="77777777" w:rsidR="002C4CA4" w:rsidRPr="00A955B5" w:rsidRDefault="00000000" w:rsidP="005164C7">
      <w:pPr>
        <w:spacing w:before="240" w:line="360" w:lineRule="auto"/>
        <w:jc w:val="both"/>
        <w:rPr>
          <w:rFonts w:ascii="Times New Roman" w:hAnsi="Times New Roman" w:cs="Times New Roman"/>
          <w:sz w:val="24"/>
          <w:szCs w:val="24"/>
        </w:rPr>
      </w:pPr>
      <w:r w:rsidRPr="00A955B5">
        <w:rPr>
          <w:rFonts w:ascii="Times New Roman" w:hAnsi="Times New Roman" w:cs="Times New Roman"/>
          <w:sz w:val="24"/>
          <w:szCs w:val="24"/>
        </w:rPr>
        <w:t>This thesis addresses the issue of the energy crisis in Ecuador, which has significantly impacted essential sectors, including the country's traffic control system. In cities and cantons like Daule, traffic lights depend entirely on the electrical grid, and supply instability has led to increased traffic accidents, congestion, and difficulties in maintaining smooth vehicle flow. Urban expansion in Daule, driven by population growth and its proximity to Guayaquil, has increased the number of vehicles and the reliance on traffic lights to control traffic, a situation complicated by frequent blackouts. The lack of an autonomous energy system for traffic lights highlights the urgent need for sustainable solutions to ensure continuous operation.</w:t>
      </w:r>
      <w:r w:rsidR="00A955B5" w:rsidRPr="00A955B5">
        <w:rPr>
          <w:rFonts w:ascii="Times New Roman" w:hAnsi="Times New Roman" w:cs="Times New Roman"/>
          <w:sz w:val="24"/>
          <w:szCs w:val="24"/>
        </w:rPr>
        <w:t xml:space="preserve"> </w:t>
      </w:r>
      <w:r w:rsidRPr="00A955B5">
        <w:rPr>
          <w:rFonts w:ascii="Times New Roman" w:hAnsi="Times New Roman" w:cs="Times New Roman"/>
          <w:sz w:val="24"/>
          <w:szCs w:val="24"/>
        </w:rPr>
        <w:t>Considering the country’s energy context, where renewable sources are not yet widely implemented, solar energy emerges as a viable alternative. Daule, benefiting from abundant solar radiation, has the potential to adopt solar-powered traffic lights with backup storage systems. This technology can store enough energy to operate at night and on cloudy days, thus ensuring uninterrupted functionality and reducing strain on the electrical grid. Solar energy is also a clean and accessible source, contributing to reducing the region's carbon footprint and supporting national policies to diversify Ecuador's energy matrix.</w:t>
      </w:r>
      <w:r w:rsidR="00A955B5" w:rsidRPr="00A955B5">
        <w:rPr>
          <w:rFonts w:ascii="Times New Roman" w:hAnsi="Times New Roman" w:cs="Times New Roman"/>
          <w:sz w:val="24"/>
          <w:szCs w:val="24"/>
        </w:rPr>
        <w:t xml:space="preserve"> </w:t>
      </w:r>
      <w:r w:rsidRPr="00A955B5">
        <w:rPr>
          <w:rFonts w:ascii="Times New Roman" w:hAnsi="Times New Roman" w:cs="Times New Roman"/>
          <w:sz w:val="24"/>
          <w:szCs w:val="24"/>
        </w:rPr>
        <w:t>The implementation of solar-powered traffic lights with backup batteries also offers significant economic benefits. Despite the initial costs, the investment is justified in the long term due to reduced operational expenses. Solar panels have a long lifespan of up to 25 years, and modern storage systems require minimal maintenance, allowing for considerable savings compared to conventional systems that depend on electricity and fuel. Thus, the municipality could reduce infrastructure costs and mitigate economic losses from traffic disruptions.</w:t>
      </w:r>
      <w:r w:rsidR="00A955B5" w:rsidRPr="00A955B5">
        <w:rPr>
          <w:rFonts w:ascii="Times New Roman" w:hAnsi="Times New Roman" w:cs="Times New Roman"/>
          <w:sz w:val="24"/>
          <w:szCs w:val="24"/>
        </w:rPr>
        <w:t xml:space="preserve"> </w:t>
      </w:r>
      <w:r w:rsidRPr="00A955B5">
        <w:rPr>
          <w:rFonts w:ascii="Times New Roman" w:hAnsi="Times New Roman" w:cs="Times New Roman"/>
          <w:sz w:val="24"/>
          <w:szCs w:val="24"/>
        </w:rPr>
        <w:t>In addition to environmental and economic benefits, this alternative would improve road safety in Daule, lowering accident risks at key intersections by ensuring traffic light operation during power crises. Reducing disruptions would facilitate vehicle flow, which not only decreases travel time and emissions from congestion but also provides greater safety for drivers and pedestrians.</w:t>
      </w:r>
    </w:p>
    <w:p w14:paraId="3FAE07F4" w14:textId="615B13F6" w:rsidR="00A955B5" w:rsidRPr="00A955B5" w:rsidRDefault="00A955B5" w:rsidP="005164C7">
      <w:pPr>
        <w:spacing w:before="240" w:line="360" w:lineRule="auto"/>
        <w:jc w:val="both"/>
        <w:rPr>
          <w:rFonts w:ascii="Times New Roman" w:hAnsi="Times New Roman" w:cs="Times New Roman"/>
          <w:sz w:val="24"/>
          <w:szCs w:val="24"/>
        </w:rPr>
        <w:sectPr w:rsidR="00A955B5" w:rsidRPr="00A955B5" w:rsidSect="0009013E">
          <w:footerReference w:type="first" r:id="rId11"/>
          <w:pgSz w:w="11906" w:h="16838"/>
          <w:pgMar w:top="1417" w:right="1701" w:bottom="1417" w:left="1701" w:header="708" w:footer="708" w:gutter="0"/>
          <w:pgNumType w:fmt="upperRoman" w:start="1"/>
          <w:cols w:space="708"/>
          <w:titlePg/>
          <w:docGrid w:linePitch="360"/>
        </w:sectPr>
      </w:pPr>
      <w:r w:rsidRPr="00A955B5">
        <w:rPr>
          <w:rFonts w:ascii="Times New Roman" w:hAnsi="Times New Roman" w:cs="Times New Roman"/>
          <w:b/>
          <w:bCs/>
          <w:sz w:val="24"/>
          <w:szCs w:val="24"/>
        </w:rPr>
        <w:t>Keywords:</w:t>
      </w:r>
      <w:r w:rsidRPr="00A955B5">
        <w:rPr>
          <w:rFonts w:ascii="Times New Roman" w:hAnsi="Times New Roman" w:cs="Times New Roman"/>
          <w:sz w:val="24"/>
          <w:szCs w:val="24"/>
        </w:rPr>
        <w:t xml:space="preserve"> energy crisis, solar traffic lights, solar energy, electrical instability, sustainability, road safety, traffic flow, energy storage, carbon footprint, road infrastructure.</w:t>
      </w:r>
    </w:p>
    <w:p w14:paraId="1273FE79" w14:textId="77777777" w:rsidR="0068795D" w:rsidRPr="00A955B5" w:rsidRDefault="00000000" w:rsidP="005164C7">
      <w:pPr>
        <w:pStyle w:val="Ttulo1"/>
        <w:spacing w:line="360" w:lineRule="auto"/>
        <w:rPr>
          <w:rFonts w:eastAsia="Calibri" w:cs="Times New Roman"/>
          <w:b w:val="0"/>
          <w:szCs w:val="24"/>
        </w:rPr>
      </w:pPr>
      <w:bookmarkStart w:id="11" w:name="_Toc152269614"/>
      <w:bookmarkStart w:id="12" w:name="_Toc183415449"/>
      <w:r w:rsidRPr="00A955B5">
        <w:rPr>
          <w:rFonts w:eastAsia="Calibri" w:cs="Times New Roman"/>
          <w:szCs w:val="24"/>
        </w:rPr>
        <w:lastRenderedPageBreak/>
        <w:t>Capítulo I</w:t>
      </w:r>
      <w:r w:rsidR="00311527" w:rsidRPr="00A955B5">
        <w:rPr>
          <w:rFonts w:eastAsia="Calibri" w:cs="Times New Roman"/>
          <w:szCs w:val="24"/>
        </w:rPr>
        <w:t>: Presentación</w:t>
      </w:r>
      <w:bookmarkEnd w:id="11"/>
      <w:bookmarkEnd w:id="12"/>
    </w:p>
    <w:p w14:paraId="06F631D7" w14:textId="77777777" w:rsidR="0068795D" w:rsidRPr="00A955B5" w:rsidRDefault="00000000" w:rsidP="005164C7">
      <w:pPr>
        <w:pStyle w:val="Ttulo2"/>
        <w:spacing w:line="360" w:lineRule="auto"/>
        <w:jc w:val="both"/>
        <w:rPr>
          <w:rFonts w:eastAsia="Calibri" w:cs="Times New Roman"/>
          <w:szCs w:val="24"/>
        </w:rPr>
      </w:pPr>
      <w:bookmarkStart w:id="13" w:name="_Toc152269615"/>
      <w:bookmarkStart w:id="14" w:name="_Toc183415450"/>
      <w:r w:rsidRPr="00A955B5">
        <w:rPr>
          <w:rFonts w:eastAsia="Calibri" w:cs="Times New Roman"/>
          <w:szCs w:val="24"/>
        </w:rPr>
        <w:t>1.</w:t>
      </w:r>
      <w:r w:rsidR="00E11E71" w:rsidRPr="00A955B5">
        <w:rPr>
          <w:rFonts w:eastAsia="Calibri" w:cs="Times New Roman"/>
          <w:szCs w:val="24"/>
        </w:rPr>
        <w:t>1</w:t>
      </w:r>
      <w:r w:rsidRPr="00A955B5">
        <w:rPr>
          <w:rFonts w:eastAsia="Calibri" w:cs="Times New Roman"/>
          <w:szCs w:val="24"/>
        </w:rPr>
        <w:t xml:space="preserve">. </w:t>
      </w:r>
      <w:r w:rsidR="00E11E71" w:rsidRPr="00A955B5">
        <w:rPr>
          <w:rFonts w:eastAsia="Calibri" w:cs="Times New Roman"/>
          <w:szCs w:val="24"/>
        </w:rPr>
        <w:t>Planteamiento</w:t>
      </w:r>
      <w:r w:rsidR="00FC7D4B" w:rsidRPr="00A955B5">
        <w:rPr>
          <w:rFonts w:eastAsia="Calibri" w:cs="Times New Roman"/>
          <w:szCs w:val="24"/>
        </w:rPr>
        <w:t xml:space="preserve"> del Problema</w:t>
      </w:r>
      <w:bookmarkEnd w:id="13"/>
      <w:bookmarkEnd w:id="14"/>
    </w:p>
    <w:p w14:paraId="2DE2BC54" w14:textId="77777777" w:rsidR="00546442" w:rsidRPr="00A955B5" w:rsidRDefault="00000000" w:rsidP="005164C7">
      <w:pPr>
        <w:spacing w:line="360" w:lineRule="auto"/>
        <w:ind w:firstLine="708"/>
        <w:jc w:val="both"/>
        <w:rPr>
          <w:rFonts w:ascii="Times New Roman" w:hAnsi="Times New Roman" w:cs="Times New Roman"/>
          <w:sz w:val="24"/>
          <w:szCs w:val="24"/>
        </w:rPr>
      </w:pPr>
      <w:r w:rsidRPr="00A955B5">
        <w:rPr>
          <w:rFonts w:ascii="Times New Roman" w:hAnsi="Times New Roman" w:cs="Times New Roman"/>
          <w:sz w:val="24"/>
          <w:szCs w:val="24"/>
        </w:rPr>
        <w:t>La crisis energética que atraviesa Ecuador ha generado múltiples desafíos para el desarrollo y sostenibilidad del país. A nivel nacional, la dependencia de fuentes no renovables, como los combustibles fósiles y las limitaciones en la capacidad de producción hidroeléctrica, ha provocado una inestabilidad en la oferta de energía, afectando tanto a sectores productivos como a infraestructuras críticas. Uno de los problemas más visibles ha sido la afectación en el sistema de control del tránsito, ya que los semáforos dependen completamente del suministro eléctrico para garantizar el flujo ordenado de vehículos. Las interrupciones en el servicio energético no solo generan caos vial, sino que también incrementan el riesgo de accidentes y el consumo innecesario de combustibles por congestiones prolongadas.</w:t>
      </w:r>
      <w:sdt>
        <w:sdtPr>
          <w:rPr>
            <w:rFonts w:ascii="Times New Roman" w:hAnsi="Times New Roman" w:cs="Times New Roman"/>
            <w:sz w:val="24"/>
            <w:szCs w:val="24"/>
          </w:rPr>
          <w:id w:val="1748612608"/>
          <w:citation/>
        </w:sdtPr>
        <w:sdtContent>
          <w:r w:rsidR="00AC6B92" w:rsidRPr="00A955B5">
            <w:rPr>
              <w:rFonts w:ascii="Times New Roman" w:hAnsi="Times New Roman" w:cs="Times New Roman"/>
              <w:sz w:val="24"/>
              <w:szCs w:val="24"/>
            </w:rPr>
            <w:fldChar w:fldCharType="begin"/>
          </w:r>
          <w:r w:rsidR="00AC6B92" w:rsidRPr="00A955B5">
            <w:rPr>
              <w:rFonts w:ascii="Times New Roman" w:hAnsi="Times New Roman" w:cs="Times New Roman"/>
              <w:sz w:val="24"/>
              <w:szCs w:val="24"/>
            </w:rPr>
            <w:instrText xml:space="preserve"> CITATION CNN24 \l 1033 </w:instrText>
          </w:r>
          <w:r w:rsidR="00AC6B92" w:rsidRPr="00A955B5">
            <w:rPr>
              <w:rFonts w:ascii="Times New Roman" w:hAnsi="Times New Roman" w:cs="Times New Roman"/>
              <w:sz w:val="24"/>
              <w:szCs w:val="24"/>
            </w:rPr>
            <w:fldChar w:fldCharType="separate"/>
          </w:r>
          <w:r w:rsidR="00AC6B92" w:rsidRPr="00A955B5">
            <w:rPr>
              <w:rFonts w:ascii="Times New Roman" w:hAnsi="Times New Roman" w:cs="Times New Roman"/>
              <w:sz w:val="24"/>
              <w:szCs w:val="24"/>
            </w:rPr>
            <w:t xml:space="preserve"> (CNNE, 2024)</w:t>
          </w:r>
          <w:r w:rsidR="00AC6B92" w:rsidRPr="00A955B5">
            <w:rPr>
              <w:rFonts w:ascii="Times New Roman" w:hAnsi="Times New Roman" w:cs="Times New Roman"/>
              <w:sz w:val="24"/>
              <w:szCs w:val="24"/>
            </w:rPr>
            <w:fldChar w:fldCharType="end"/>
          </w:r>
        </w:sdtContent>
      </w:sdt>
    </w:p>
    <w:p w14:paraId="6E5FB755" w14:textId="77777777" w:rsidR="00546442" w:rsidRPr="00A955B5" w:rsidRDefault="00000000" w:rsidP="005164C7">
      <w:pPr>
        <w:spacing w:line="360" w:lineRule="auto"/>
        <w:ind w:firstLine="708"/>
        <w:jc w:val="both"/>
        <w:rPr>
          <w:rFonts w:ascii="Times New Roman" w:hAnsi="Times New Roman" w:cs="Times New Roman"/>
          <w:sz w:val="24"/>
          <w:szCs w:val="24"/>
        </w:rPr>
      </w:pPr>
      <w:r w:rsidRPr="00A955B5">
        <w:rPr>
          <w:rFonts w:ascii="Times New Roman" w:hAnsi="Times New Roman" w:cs="Times New Roman"/>
          <w:sz w:val="24"/>
          <w:szCs w:val="24"/>
        </w:rPr>
        <w:t>Ecuador, a lo largo de las últimas décadas, ha tratado de diversificar su matriz energética, promoviendo el uso de energías renovables como la solar y la eólica. Sin embargo, la implementación a gran escala de estas fuentes sigue siendo limitada. En este contexto, la energía solar se presenta como una alternativa viable para abastecer servicios esenciales, especialmente en áreas urbanas donde el suministro eléctrico es más crítico. Los semáforos, al ser elementos clave para el control del tráfico vehicular, pueden beneficiarse de esta fuente de energía limpia, contribuyendo tanto a la estabilidad del flujo vehicular como a la reducción de la demanda en la red eléctrica nacional.</w:t>
      </w:r>
    </w:p>
    <w:p w14:paraId="69092965" w14:textId="77777777" w:rsidR="00546442" w:rsidRPr="00A955B5" w:rsidRDefault="00000000" w:rsidP="005164C7">
      <w:pPr>
        <w:spacing w:line="360" w:lineRule="auto"/>
        <w:ind w:firstLine="708"/>
        <w:jc w:val="both"/>
        <w:rPr>
          <w:rFonts w:ascii="Times New Roman" w:hAnsi="Times New Roman" w:cs="Times New Roman"/>
          <w:sz w:val="24"/>
          <w:szCs w:val="24"/>
        </w:rPr>
      </w:pPr>
      <w:r w:rsidRPr="00A955B5">
        <w:rPr>
          <w:rFonts w:ascii="Times New Roman" w:hAnsi="Times New Roman" w:cs="Times New Roman"/>
          <w:sz w:val="24"/>
          <w:szCs w:val="24"/>
        </w:rPr>
        <w:t>A nivel provincial, la situación de la provincia del Guayas, una de las más densamente pobladas de Ecuador, ilustra el impacto de la crisis energética sobre la movilidad urbana. El crecimiento poblacional en ciudades como Guayaquil, Daule y Durán ha sobrecargado la infraestructura vial, generando mayores demandas energéticas para mantener el funcionamiento de los semáforos y otras infraestructuras relacionadas. Durante los períodos de apagones o fallas eléctricas, las intersecciones viales se ven gravemente afectadas, lo que deriva en congestiones, pérdida de tiempo para los conductores y aumento del riesgo de accidentes. El Gobierno Provincial ha impulsado proyectos de movilidad, pero aún no se ha priorizado el uso de energías renovables para garantizar el funcionamiento de los sistemas de tránsito.</w:t>
      </w:r>
    </w:p>
    <w:p w14:paraId="1F85E8BA" w14:textId="77777777" w:rsidR="00546442" w:rsidRPr="00A955B5" w:rsidRDefault="00000000" w:rsidP="005164C7">
      <w:pPr>
        <w:spacing w:line="360" w:lineRule="auto"/>
        <w:ind w:firstLine="708"/>
        <w:jc w:val="both"/>
        <w:rPr>
          <w:rFonts w:ascii="Times New Roman" w:hAnsi="Times New Roman" w:cs="Times New Roman"/>
          <w:sz w:val="24"/>
          <w:szCs w:val="24"/>
        </w:rPr>
      </w:pPr>
      <w:r w:rsidRPr="00A955B5">
        <w:rPr>
          <w:rFonts w:ascii="Times New Roman" w:hAnsi="Times New Roman" w:cs="Times New Roman"/>
          <w:sz w:val="24"/>
          <w:szCs w:val="24"/>
        </w:rPr>
        <w:t xml:space="preserve">En el caso del cantón Daule, el crecimiento urbano ha sido exponencial en los últimos años, debido en parte a su cercanía con Guayaquil y a la expansión de áreas </w:t>
      </w:r>
      <w:r w:rsidRPr="00A955B5">
        <w:rPr>
          <w:rFonts w:ascii="Times New Roman" w:hAnsi="Times New Roman" w:cs="Times New Roman"/>
          <w:sz w:val="24"/>
          <w:szCs w:val="24"/>
        </w:rPr>
        <w:lastRenderedPageBreak/>
        <w:t>residenciales. Esta expansión ha llevado a un aumento significativo del tráfico vehicular, sobrecargando la infraestructura vial del cantón. En particular, las intersecciones más transitadas, que dependen de semáforos, son las más vulnerables ante la crisis energética. Los apagones prolongados han dejado fuera de servicio los semáforos en diversas ocasiones, lo que genera caos en el tránsito y un aumento de los accidentes viales. La falta de un plan para mitigar estos efectos agrava la problemática local, afectando la calidad de vida de los habitantes.</w:t>
      </w:r>
    </w:p>
    <w:p w14:paraId="6F3DE3A9" w14:textId="77777777" w:rsidR="00546442" w:rsidRPr="00A955B5" w:rsidRDefault="00000000" w:rsidP="005164C7">
      <w:pPr>
        <w:spacing w:line="360" w:lineRule="auto"/>
        <w:ind w:firstLine="708"/>
        <w:jc w:val="both"/>
        <w:rPr>
          <w:rFonts w:ascii="Times New Roman" w:hAnsi="Times New Roman" w:cs="Times New Roman"/>
          <w:sz w:val="24"/>
          <w:szCs w:val="24"/>
        </w:rPr>
      </w:pPr>
      <w:r w:rsidRPr="00A955B5">
        <w:rPr>
          <w:rFonts w:ascii="Times New Roman" w:hAnsi="Times New Roman" w:cs="Times New Roman"/>
          <w:sz w:val="24"/>
          <w:szCs w:val="24"/>
        </w:rPr>
        <w:t>Además, la falta de autonomía energética de los semáforos en Daule ha evidenciado la necesidad urgente de adoptar tecnologías más sostenibles. La implementación de sistemas de semáforos alimentados por energía solar podría garantizar la continuidad del servicio en momentos de crisis eléctrica. Al reducir la dependencia de la red eléctrica convencional, estos semáforos también contribuirían a disminuir la demanda energética en la región, promoviendo una mayor eficiencia y sostenibilidad.</w:t>
      </w:r>
    </w:p>
    <w:p w14:paraId="3453BE29" w14:textId="77777777" w:rsidR="00546442" w:rsidRPr="00A955B5" w:rsidRDefault="00000000" w:rsidP="005164C7">
      <w:pPr>
        <w:spacing w:line="360" w:lineRule="auto"/>
        <w:ind w:firstLine="708"/>
        <w:jc w:val="both"/>
        <w:rPr>
          <w:rFonts w:ascii="Times New Roman" w:hAnsi="Times New Roman" w:cs="Times New Roman"/>
          <w:sz w:val="24"/>
          <w:szCs w:val="24"/>
        </w:rPr>
      </w:pPr>
      <w:r w:rsidRPr="00A955B5">
        <w:rPr>
          <w:rFonts w:ascii="Times New Roman" w:hAnsi="Times New Roman" w:cs="Times New Roman"/>
          <w:sz w:val="24"/>
          <w:szCs w:val="24"/>
        </w:rPr>
        <w:t>La energía solar, al ser una fuente renovable y abundante en el territorio ecuatoriano, se presenta como una alternativa viable para los semáforos del cantón. Daule, al estar ubicado en una zona con alta radiación solar, tiene un potencial significativo para aprovechar esta energía. Sin embargo, la falta de estudios técnicos y económicos que evalúen la factibilidad de implementar semáforos solares ha retrasado su adopción en la región.</w:t>
      </w:r>
      <w:r w:rsidR="00EA22CB" w:rsidRPr="00A955B5">
        <w:rPr>
          <w:rFonts w:ascii="Times New Roman" w:hAnsi="Times New Roman" w:cs="Times New Roman"/>
          <w:sz w:val="24"/>
          <w:szCs w:val="24"/>
        </w:rPr>
        <w:t xml:space="preserve"> </w:t>
      </w:r>
      <w:sdt>
        <w:sdtPr>
          <w:rPr>
            <w:rFonts w:ascii="Times New Roman" w:hAnsi="Times New Roman" w:cs="Times New Roman"/>
            <w:sz w:val="24"/>
            <w:szCs w:val="24"/>
          </w:rPr>
          <w:id w:val="948587918"/>
          <w:citation/>
        </w:sdtPr>
        <w:sdtContent>
          <w:r w:rsidR="00EA22CB" w:rsidRPr="00A955B5">
            <w:rPr>
              <w:rFonts w:ascii="Times New Roman" w:hAnsi="Times New Roman" w:cs="Times New Roman"/>
              <w:sz w:val="24"/>
              <w:szCs w:val="24"/>
            </w:rPr>
            <w:fldChar w:fldCharType="begin"/>
          </w:r>
          <w:r w:rsidR="00EA22CB" w:rsidRPr="00A955B5">
            <w:rPr>
              <w:rFonts w:ascii="Times New Roman" w:hAnsi="Times New Roman" w:cs="Times New Roman"/>
              <w:sz w:val="24"/>
              <w:szCs w:val="24"/>
            </w:rPr>
            <w:instrText xml:space="preserve"> CITATION Org \l 1033 </w:instrText>
          </w:r>
          <w:r w:rsidR="00EA22CB" w:rsidRPr="00A955B5">
            <w:rPr>
              <w:rFonts w:ascii="Times New Roman" w:hAnsi="Times New Roman" w:cs="Times New Roman"/>
              <w:sz w:val="24"/>
              <w:szCs w:val="24"/>
            </w:rPr>
            <w:fldChar w:fldCharType="separate"/>
          </w:r>
          <w:r w:rsidR="00EA22CB" w:rsidRPr="00A955B5">
            <w:rPr>
              <w:rFonts w:ascii="Times New Roman" w:hAnsi="Times New Roman" w:cs="Times New Roman"/>
              <w:sz w:val="24"/>
              <w:szCs w:val="24"/>
            </w:rPr>
            <w:t>(Organizacion de las Naciones Unidas, n.d.)</w:t>
          </w:r>
          <w:r w:rsidR="00EA22CB" w:rsidRPr="00A955B5">
            <w:rPr>
              <w:rFonts w:ascii="Times New Roman" w:hAnsi="Times New Roman" w:cs="Times New Roman"/>
              <w:sz w:val="24"/>
              <w:szCs w:val="24"/>
            </w:rPr>
            <w:fldChar w:fldCharType="end"/>
          </w:r>
        </w:sdtContent>
      </w:sdt>
    </w:p>
    <w:p w14:paraId="0BB2F6CD" w14:textId="77777777" w:rsidR="00546442" w:rsidRPr="00A955B5" w:rsidRDefault="00000000" w:rsidP="005164C7">
      <w:pPr>
        <w:spacing w:line="360" w:lineRule="auto"/>
        <w:ind w:firstLine="708"/>
        <w:jc w:val="both"/>
        <w:rPr>
          <w:rFonts w:ascii="Times New Roman" w:hAnsi="Times New Roman" w:cs="Times New Roman"/>
          <w:sz w:val="24"/>
          <w:szCs w:val="24"/>
        </w:rPr>
      </w:pPr>
      <w:r w:rsidRPr="00A955B5">
        <w:rPr>
          <w:rFonts w:ascii="Times New Roman" w:hAnsi="Times New Roman" w:cs="Times New Roman"/>
          <w:sz w:val="24"/>
          <w:szCs w:val="24"/>
        </w:rPr>
        <w:t>Por otra parte, la crisis energética no solo afecta al tránsito, sino también a la seguridad vial. Cuando los semáforos dejan de funcionar, se incrementa el riesgo de colisiones, sobre todo en intersecciones donde el flujo de vehículos es alto. En Daule, este problema se ha hecho evidente en varias ocasiones, con reportes de accidentes y congestiones severas durante los apagones. La implementación de semáforos solares no solo garantizaría la fluidez del tránsito, sino que también mejoraría la seguridad de conductores y peatones.</w:t>
      </w:r>
    </w:p>
    <w:p w14:paraId="6BB2CA05" w14:textId="77777777" w:rsidR="00546442" w:rsidRPr="00A955B5" w:rsidRDefault="00000000" w:rsidP="005164C7">
      <w:pPr>
        <w:spacing w:line="360" w:lineRule="auto"/>
        <w:ind w:firstLine="708"/>
        <w:jc w:val="both"/>
        <w:rPr>
          <w:rFonts w:ascii="Times New Roman" w:hAnsi="Times New Roman" w:cs="Times New Roman"/>
          <w:sz w:val="24"/>
          <w:szCs w:val="24"/>
        </w:rPr>
      </w:pPr>
      <w:r w:rsidRPr="00A955B5">
        <w:rPr>
          <w:rFonts w:ascii="Times New Roman" w:hAnsi="Times New Roman" w:cs="Times New Roman"/>
          <w:sz w:val="24"/>
          <w:szCs w:val="24"/>
        </w:rPr>
        <w:t>A nivel micro, la población de Daule ha manifestado su preocupación por las constantes interrupciones en el suministro eléctrico y cómo estas afectan la movilidad en el cantón. La expansión residencial ha incrementado la cantidad de vehículos en circulación, lo que hace que la dependencia de los semáforos sea aún más crítica. Sin un sistema de control adecuado, las intersecciones se convierten en puntos de congestión, generando retrasos y conflictos entre conductores.</w:t>
      </w:r>
    </w:p>
    <w:p w14:paraId="3DE0EDA2" w14:textId="7FB0A3AD" w:rsidR="005C3721" w:rsidRPr="00A955B5" w:rsidRDefault="00000000" w:rsidP="00A955B5">
      <w:pPr>
        <w:spacing w:line="360" w:lineRule="auto"/>
        <w:ind w:firstLine="708"/>
        <w:jc w:val="both"/>
        <w:rPr>
          <w:rFonts w:ascii="Times New Roman" w:hAnsi="Times New Roman" w:cs="Times New Roman"/>
          <w:sz w:val="24"/>
          <w:szCs w:val="24"/>
        </w:rPr>
      </w:pPr>
      <w:r w:rsidRPr="00A955B5">
        <w:rPr>
          <w:rFonts w:ascii="Times New Roman" w:hAnsi="Times New Roman" w:cs="Times New Roman"/>
          <w:sz w:val="24"/>
          <w:szCs w:val="24"/>
        </w:rPr>
        <w:lastRenderedPageBreak/>
        <w:t>La falta de un plan de contingencia ante las fallas eléctricas en el sistema de semáforos refleja una falla estructural en la planificación urbana de Daule. Si bien el crecimiento urbano ha traído consigo mejoras en infraestructura vial, estas no han sido suficientes para mitigar el impacto de la crisis energética. La instalación de semáforos con energía solar podría ser una solución eficaz para evitar interrupciones en el tránsito y asegurar el flujo vehicular en momentos de crisis.</w:t>
      </w:r>
    </w:p>
    <w:p w14:paraId="7909356B" w14:textId="77777777" w:rsidR="0068795D" w:rsidRPr="00A955B5" w:rsidRDefault="00000000" w:rsidP="005164C7">
      <w:pPr>
        <w:pStyle w:val="Ttulo2"/>
        <w:spacing w:line="360" w:lineRule="auto"/>
        <w:jc w:val="both"/>
        <w:rPr>
          <w:rFonts w:eastAsia="Calibri" w:cs="Times New Roman"/>
          <w:b w:val="0"/>
          <w:szCs w:val="24"/>
        </w:rPr>
      </w:pPr>
      <w:bookmarkStart w:id="15" w:name="_Toc152269616"/>
      <w:bookmarkStart w:id="16" w:name="_Toc183415451"/>
      <w:r w:rsidRPr="00A955B5">
        <w:rPr>
          <w:rFonts w:eastAsia="Calibri" w:cs="Times New Roman"/>
          <w:szCs w:val="24"/>
        </w:rPr>
        <w:t>1.</w:t>
      </w:r>
      <w:r w:rsidR="00E11E71" w:rsidRPr="00A955B5">
        <w:rPr>
          <w:rFonts w:eastAsia="Calibri" w:cs="Times New Roman"/>
          <w:szCs w:val="24"/>
        </w:rPr>
        <w:t>2</w:t>
      </w:r>
      <w:r w:rsidRPr="00A955B5">
        <w:rPr>
          <w:rFonts w:eastAsia="Calibri" w:cs="Times New Roman"/>
          <w:szCs w:val="24"/>
        </w:rPr>
        <w:t xml:space="preserve">. </w:t>
      </w:r>
      <w:r w:rsidR="00FC7D4B" w:rsidRPr="00A955B5">
        <w:rPr>
          <w:rFonts w:eastAsia="Calibri" w:cs="Times New Roman"/>
          <w:szCs w:val="24"/>
        </w:rPr>
        <w:t>Objetivos</w:t>
      </w:r>
      <w:bookmarkEnd w:id="15"/>
      <w:bookmarkEnd w:id="16"/>
      <w:r w:rsidR="00CC07BB" w:rsidRPr="00A955B5">
        <w:rPr>
          <w:rFonts w:eastAsia="Calibri" w:cs="Times New Roman"/>
          <w:szCs w:val="24"/>
        </w:rPr>
        <w:t xml:space="preserve"> </w:t>
      </w:r>
    </w:p>
    <w:p w14:paraId="71533457" w14:textId="77777777" w:rsidR="0068795D" w:rsidRPr="00A955B5" w:rsidRDefault="00000000" w:rsidP="005164C7">
      <w:pPr>
        <w:pStyle w:val="Ttulo3"/>
        <w:spacing w:line="360" w:lineRule="auto"/>
        <w:jc w:val="both"/>
        <w:rPr>
          <w:rFonts w:eastAsia="Calibri" w:cs="Times New Roman"/>
        </w:rPr>
      </w:pPr>
      <w:bookmarkStart w:id="17" w:name="_Toc152269617"/>
      <w:bookmarkStart w:id="18" w:name="_Toc183415452"/>
      <w:r w:rsidRPr="00A955B5">
        <w:rPr>
          <w:rFonts w:eastAsia="Calibri" w:cs="Times New Roman"/>
        </w:rPr>
        <w:t>1.</w:t>
      </w:r>
      <w:r w:rsidR="00E11E71" w:rsidRPr="00A955B5">
        <w:rPr>
          <w:rFonts w:eastAsia="Calibri" w:cs="Times New Roman"/>
        </w:rPr>
        <w:t>2</w:t>
      </w:r>
      <w:r w:rsidRPr="00A955B5">
        <w:rPr>
          <w:rFonts w:eastAsia="Calibri" w:cs="Times New Roman"/>
        </w:rPr>
        <w:t>.1. Objetivo General</w:t>
      </w:r>
      <w:bookmarkEnd w:id="17"/>
      <w:bookmarkEnd w:id="18"/>
    </w:p>
    <w:p w14:paraId="200BF228" w14:textId="77777777" w:rsidR="005C3721" w:rsidRPr="00A955B5" w:rsidRDefault="00000000" w:rsidP="005164C7">
      <w:pPr>
        <w:spacing w:line="360" w:lineRule="auto"/>
        <w:ind w:firstLine="708"/>
        <w:jc w:val="both"/>
        <w:rPr>
          <w:rFonts w:ascii="Times New Roman" w:hAnsi="Times New Roman" w:cs="Times New Roman"/>
          <w:sz w:val="24"/>
          <w:szCs w:val="24"/>
        </w:rPr>
      </w:pPr>
      <w:r w:rsidRPr="00A955B5">
        <w:rPr>
          <w:rFonts w:ascii="Times New Roman" w:hAnsi="Times New Roman" w:cs="Times New Roman"/>
          <w:sz w:val="24"/>
          <w:szCs w:val="24"/>
        </w:rPr>
        <w:t>Evaluar la viabilidad de semáforos solares para garantizar el tránsito durante la crisis energética.</w:t>
      </w:r>
    </w:p>
    <w:p w14:paraId="0555A873" w14:textId="77777777" w:rsidR="0068795D" w:rsidRPr="00A955B5" w:rsidRDefault="00000000" w:rsidP="005164C7">
      <w:pPr>
        <w:pStyle w:val="Ttulo3"/>
        <w:spacing w:line="360" w:lineRule="auto"/>
        <w:jc w:val="both"/>
        <w:rPr>
          <w:rFonts w:cs="Times New Roman"/>
        </w:rPr>
      </w:pPr>
      <w:bookmarkStart w:id="19" w:name="_Toc152269618"/>
      <w:bookmarkStart w:id="20" w:name="_Toc183415453"/>
      <w:r w:rsidRPr="00A955B5">
        <w:rPr>
          <w:rFonts w:cs="Times New Roman"/>
        </w:rPr>
        <w:t>1.</w:t>
      </w:r>
      <w:r w:rsidR="00E11E71" w:rsidRPr="00A955B5">
        <w:rPr>
          <w:rFonts w:cs="Times New Roman"/>
        </w:rPr>
        <w:t>2</w:t>
      </w:r>
      <w:r w:rsidRPr="00A955B5">
        <w:rPr>
          <w:rFonts w:cs="Times New Roman"/>
        </w:rPr>
        <w:t>.2. Objetivos Específicos</w:t>
      </w:r>
      <w:bookmarkEnd w:id="19"/>
      <w:bookmarkEnd w:id="20"/>
    </w:p>
    <w:p w14:paraId="422BF4EE" w14:textId="77777777" w:rsidR="005C3721" w:rsidRPr="00A955B5" w:rsidRDefault="00000000" w:rsidP="005164C7">
      <w:pPr>
        <w:spacing w:line="360" w:lineRule="auto"/>
        <w:ind w:firstLine="708"/>
        <w:jc w:val="both"/>
        <w:rPr>
          <w:rFonts w:ascii="Times New Roman" w:hAnsi="Times New Roman" w:cs="Times New Roman"/>
          <w:sz w:val="24"/>
          <w:szCs w:val="24"/>
        </w:rPr>
      </w:pPr>
      <w:r w:rsidRPr="00A955B5">
        <w:rPr>
          <w:rFonts w:ascii="Times New Roman" w:hAnsi="Times New Roman" w:cs="Times New Roman"/>
          <w:sz w:val="24"/>
          <w:szCs w:val="24"/>
        </w:rPr>
        <w:t>Analizar el impacto de la crisis energética en la operación de los semáforos de Daule.</w:t>
      </w:r>
    </w:p>
    <w:p w14:paraId="2B602E4C" w14:textId="77777777" w:rsidR="005C3721" w:rsidRPr="00A955B5" w:rsidRDefault="00000000" w:rsidP="005164C7">
      <w:pPr>
        <w:spacing w:line="360" w:lineRule="auto"/>
        <w:ind w:firstLine="708"/>
        <w:jc w:val="both"/>
        <w:rPr>
          <w:rFonts w:ascii="Times New Roman" w:hAnsi="Times New Roman" w:cs="Times New Roman"/>
          <w:sz w:val="24"/>
          <w:szCs w:val="24"/>
        </w:rPr>
      </w:pPr>
      <w:r w:rsidRPr="00A955B5">
        <w:rPr>
          <w:rFonts w:ascii="Times New Roman" w:hAnsi="Times New Roman" w:cs="Times New Roman"/>
          <w:sz w:val="24"/>
          <w:szCs w:val="24"/>
        </w:rPr>
        <w:t>Evaluar la factibilidad técnica y económica de implementar semáforos con energía solar en Daule.</w:t>
      </w:r>
    </w:p>
    <w:p w14:paraId="23DCD94D" w14:textId="77777777" w:rsidR="005C3721" w:rsidRPr="00A955B5" w:rsidRDefault="00000000" w:rsidP="005164C7">
      <w:pPr>
        <w:spacing w:line="360" w:lineRule="auto"/>
        <w:ind w:firstLine="708"/>
        <w:jc w:val="both"/>
        <w:rPr>
          <w:rFonts w:ascii="Times New Roman" w:hAnsi="Times New Roman" w:cs="Times New Roman"/>
          <w:sz w:val="24"/>
          <w:szCs w:val="24"/>
        </w:rPr>
      </w:pPr>
      <w:r w:rsidRPr="00A955B5">
        <w:rPr>
          <w:rFonts w:ascii="Times New Roman" w:hAnsi="Times New Roman" w:cs="Times New Roman"/>
          <w:sz w:val="24"/>
          <w:szCs w:val="24"/>
        </w:rPr>
        <w:t>Proponer un plan de implementación de semáforos solares para mejorar el flujo vehicular sostenible.</w:t>
      </w:r>
    </w:p>
    <w:p w14:paraId="6A892195" w14:textId="77777777" w:rsidR="0068795D" w:rsidRPr="00A955B5" w:rsidRDefault="0068795D" w:rsidP="005164C7">
      <w:pPr>
        <w:spacing w:line="360" w:lineRule="auto"/>
        <w:jc w:val="both"/>
        <w:rPr>
          <w:rFonts w:ascii="Times New Roman" w:eastAsia="Calibri" w:hAnsi="Times New Roman" w:cs="Times New Roman"/>
          <w:sz w:val="24"/>
          <w:szCs w:val="24"/>
        </w:rPr>
      </w:pPr>
    </w:p>
    <w:p w14:paraId="29DA3D54" w14:textId="77777777" w:rsidR="0068795D" w:rsidRPr="00A955B5" w:rsidRDefault="0068795D" w:rsidP="005164C7">
      <w:pPr>
        <w:spacing w:line="360" w:lineRule="auto"/>
        <w:jc w:val="both"/>
        <w:rPr>
          <w:rFonts w:ascii="Times New Roman" w:eastAsia="Calibri" w:hAnsi="Times New Roman" w:cs="Times New Roman"/>
          <w:sz w:val="24"/>
          <w:szCs w:val="24"/>
        </w:rPr>
        <w:sectPr w:rsidR="0068795D" w:rsidRPr="00A955B5" w:rsidSect="0009013E">
          <w:footerReference w:type="first" r:id="rId12"/>
          <w:pgSz w:w="11906" w:h="16838"/>
          <w:pgMar w:top="1417" w:right="1701" w:bottom="1417" w:left="1701" w:header="708" w:footer="708" w:gutter="0"/>
          <w:pgNumType w:start="1"/>
          <w:cols w:space="708"/>
          <w:titlePg/>
          <w:docGrid w:linePitch="360"/>
        </w:sectPr>
      </w:pPr>
    </w:p>
    <w:p w14:paraId="346F7E15" w14:textId="77777777" w:rsidR="0068795D" w:rsidRPr="00A955B5" w:rsidRDefault="00000000" w:rsidP="005164C7">
      <w:pPr>
        <w:pStyle w:val="Ttulo1"/>
        <w:spacing w:line="360" w:lineRule="auto"/>
        <w:rPr>
          <w:rFonts w:eastAsia="Calibri" w:cs="Times New Roman"/>
          <w:szCs w:val="24"/>
        </w:rPr>
      </w:pPr>
      <w:bookmarkStart w:id="21" w:name="_Toc152269619"/>
      <w:bookmarkStart w:id="22" w:name="_Toc183415454"/>
      <w:r w:rsidRPr="00A955B5">
        <w:rPr>
          <w:rFonts w:eastAsia="Calibri" w:cs="Times New Roman"/>
          <w:szCs w:val="24"/>
        </w:rPr>
        <w:lastRenderedPageBreak/>
        <w:t>Capítulo II</w:t>
      </w:r>
      <w:bookmarkEnd w:id="21"/>
      <w:bookmarkEnd w:id="22"/>
    </w:p>
    <w:p w14:paraId="3444B8CE" w14:textId="77777777" w:rsidR="00985833" w:rsidRPr="00A955B5" w:rsidRDefault="00000000" w:rsidP="005164C7">
      <w:pPr>
        <w:pStyle w:val="Ttulo2"/>
        <w:spacing w:line="360" w:lineRule="auto"/>
        <w:jc w:val="both"/>
        <w:rPr>
          <w:rFonts w:cs="Times New Roman"/>
          <w:szCs w:val="24"/>
        </w:rPr>
      </w:pPr>
      <w:bookmarkStart w:id="23" w:name="_Toc183415455"/>
      <w:r w:rsidRPr="00A955B5">
        <w:rPr>
          <w:rFonts w:cs="Times New Roman"/>
          <w:szCs w:val="24"/>
        </w:rPr>
        <w:t xml:space="preserve">2.1. </w:t>
      </w:r>
      <w:r w:rsidRPr="00A955B5">
        <w:rPr>
          <w:rStyle w:val="Ttulo2Car"/>
          <w:rFonts w:cs="Times New Roman"/>
          <w:b/>
          <w:szCs w:val="24"/>
        </w:rPr>
        <w:t>Impacto de la crisis energética en la operación de los semáforos de Daule</w:t>
      </w:r>
      <w:bookmarkEnd w:id="23"/>
    </w:p>
    <w:p w14:paraId="4B72941F" w14:textId="77777777" w:rsidR="00985833" w:rsidRPr="00A955B5" w:rsidRDefault="00000000" w:rsidP="005164C7">
      <w:pPr>
        <w:spacing w:line="360" w:lineRule="auto"/>
        <w:ind w:firstLine="708"/>
        <w:jc w:val="both"/>
        <w:rPr>
          <w:rFonts w:ascii="Times New Roman" w:hAnsi="Times New Roman" w:cs="Times New Roman"/>
          <w:sz w:val="24"/>
          <w:szCs w:val="24"/>
        </w:rPr>
      </w:pPr>
      <w:r w:rsidRPr="00A955B5">
        <w:rPr>
          <w:rFonts w:ascii="Times New Roman" w:hAnsi="Times New Roman" w:cs="Times New Roman"/>
          <w:sz w:val="24"/>
          <w:szCs w:val="24"/>
        </w:rPr>
        <w:t>La crisis energética en Ecuador, específicamente en la provincia del Guayas y, más concretamente, en el cantón Daule, ha tenido repercusiones significativas en la infraestructura urbana y en la vida cotidiana de los ciudadanos. Entre los sectores más afectados por esta situación se encuentra el de la operación de los semáforos, los cuales son fundamentales para el orden y la seguridad vial. En este contexto, analizar el impacto de la crisis energética en la operación de los semáforos es crucial para comprender las implicaciones actuales de esta problemática y determinar posibles soluciones que mitiguen los efectos negativos en la movilidad urbana.</w:t>
      </w:r>
    </w:p>
    <w:p w14:paraId="05A94893" w14:textId="77777777" w:rsidR="00985833" w:rsidRPr="00A955B5" w:rsidRDefault="00000000" w:rsidP="005164C7">
      <w:pPr>
        <w:spacing w:line="360" w:lineRule="auto"/>
        <w:ind w:firstLine="708"/>
        <w:jc w:val="both"/>
        <w:rPr>
          <w:rFonts w:ascii="Times New Roman" w:hAnsi="Times New Roman" w:cs="Times New Roman"/>
          <w:sz w:val="24"/>
          <w:szCs w:val="24"/>
        </w:rPr>
      </w:pPr>
      <w:r w:rsidRPr="00A955B5">
        <w:rPr>
          <w:rFonts w:ascii="Times New Roman" w:hAnsi="Times New Roman" w:cs="Times New Roman"/>
          <w:sz w:val="24"/>
          <w:szCs w:val="24"/>
        </w:rPr>
        <w:t>Uno de los impactos más notorios de la crisis energética es la interrupción recurrente del suministro eléctrico en diversas zonas del cantón Daule. Estas interrupciones no solo afectan a los hogares y negocios, sino también a la infraestructura pública, como los semáforos. Cuando estos dispositivos dejan de funcionar debido a cortes de energía, las intersecciones se convierten en puntos críticos de riesgo. La ausencia de señales de tránsito operativas genera caos en las calles, lo que deriva en un aumento significativo de los accidentes de tránsito, especialmente en áreas de alta densidad vehicular. Los conductores, peatones y ciclistas deben confiar en su juicio personal para cruzar las intersecciones, lo que puede llevar a errores humanos y situaciones peligrosas.</w:t>
      </w:r>
    </w:p>
    <w:p w14:paraId="4A51E4AD" w14:textId="77777777" w:rsidR="00985833" w:rsidRPr="00A955B5" w:rsidRDefault="00000000" w:rsidP="005164C7">
      <w:pPr>
        <w:spacing w:line="360" w:lineRule="auto"/>
        <w:ind w:firstLine="708"/>
        <w:jc w:val="both"/>
        <w:rPr>
          <w:rFonts w:ascii="Times New Roman" w:hAnsi="Times New Roman" w:cs="Times New Roman"/>
          <w:sz w:val="24"/>
          <w:szCs w:val="24"/>
        </w:rPr>
      </w:pPr>
      <w:r w:rsidRPr="00A955B5">
        <w:rPr>
          <w:rFonts w:ascii="Times New Roman" w:hAnsi="Times New Roman" w:cs="Times New Roman"/>
          <w:sz w:val="24"/>
          <w:szCs w:val="24"/>
        </w:rPr>
        <w:t>Además, la falta de semáforos operativos afecta directamente al flujo vehicular, causando congestión en las principales arterias del cantón Daule. Este fenómeno es particularmente problemático durante las horas pico, cuando los niveles de tráfico son más altos. Los embotellamientos resultantes no solo aumentan los tiempos de viaje y generan estrés entre los conductores, sino que también impactan negativamente en la productividad económica del cantón. Los retrasos prolongados en el transporte de bienes y servicios afectan a la actividad comercial, mientras que los residentes enfrentan dificultades para desplazarse a sus lugares de trabajo, estudios o compromisos personales.</w:t>
      </w:r>
    </w:p>
    <w:p w14:paraId="42BEA04E" w14:textId="77777777" w:rsidR="00985833" w:rsidRPr="00A955B5" w:rsidRDefault="00000000" w:rsidP="005164C7">
      <w:pPr>
        <w:spacing w:line="360" w:lineRule="auto"/>
        <w:ind w:firstLine="708"/>
        <w:jc w:val="both"/>
        <w:rPr>
          <w:rFonts w:ascii="Times New Roman" w:hAnsi="Times New Roman" w:cs="Times New Roman"/>
          <w:sz w:val="24"/>
          <w:szCs w:val="24"/>
        </w:rPr>
      </w:pPr>
      <w:r w:rsidRPr="00A955B5">
        <w:rPr>
          <w:rFonts w:ascii="Times New Roman" w:hAnsi="Times New Roman" w:cs="Times New Roman"/>
          <w:sz w:val="24"/>
          <w:szCs w:val="24"/>
        </w:rPr>
        <w:t xml:space="preserve">Por otro lado, la crisis energética también pone en evidencia la falta de alternativas viables para garantizar el funcionamiento continuo de los semáforos en Daule. Aunque algunos sistemas de semáforos en Ecuador cuentan con baterías de respaldo o generadores, la mayoría de estas soluciones no están diseñadas para soportar cortes de </w:t>
      </w:r>
      <w:r w:rsidRPr="00A955B5">
        <w:rPr>
          <w:rFonts w:ascii="Times New Roman" w:hAnsi="Times New Roman" w:cs="Times New Roman"/>
          <w:sz w:val="24"/>
          <w:szCs w:val="24"/>
        </w:rPr>
        <w:lastRenderedPageBreak/>
        <w:t>energía prolongados o frecuentes. Como resultado, los semáforos dejan de ser funcionales en cuestión de horas, agravando los problemas de seguridad y movilidad. Este escenario subraya la necesidad de explorar tecnologías más sostenibles y resilientes, como los semáforos solares, que podrían garantizar la operación ininterrumpida de estos dispositivos en medio de crisis energéticas.</w:t>
      </w:r>
    </w:p>
    <w:p w14:paraId="2618B9E9" w14:textId="77777777" w:rsidR="00985833" w:rsidRPr="00A955B5" w:rsidRDefault="00000000" w:rsidP="005164C7">
      <w:pPr>
        <w:spacing w:line="360" w:lineRule="auto"/>
        <w:ind w:firstLine="708"/>
        <w:jc w:val="both"/>
        <w:rPr>
          <w:rFonts w:ascii="Times New Roman" w:hAnsi="Times New Roman" w:cs="Times New Roman"/>
          <w:sz w:val="24"/>
          <w:szCs w:val="24"/>
        </w:rPr>
      </w:pPr>
      <w:r w:rsidRPr="00A955B5">
        <w:rPr>
          <w:rFonts w:ascii="Times New Roman" w:hAnsi="Times New Roman" w:cs="Times New Roman"/>
          <w:sz w:val="24"/>
          <w:szCs w:val="24"/>
        </w:rPr>
        <w:t>Otro aspecto importante a considerar es el impacto de la crisis energética en las comunidades más vulnerables de Daule. En áreas rurales o periféricas, donde los recursos son limitados y la infraestructura urbana es más precaria, las interrupciones en el suministro eléctrico pueden tener consecuencias aún más graves. En estas zonas, los semáforos desempeñan un papel crucial para organizar el tráfico y proteger a los peatones, especialmente a los niños y ancianos, que son los más susceptibles a sufrir accidentes de tránsito. La falta de semáforos operativos agrava la desigualdad social, ya que las comunidades más afectadas por la crisis energética son también las que tienen menos recursos para enfrentar sus consecuencias.</w:t>
      </w:r>
    </w:p>
    <w:p w14:paraId="1DA0F6DD" w14:textId="77777777" w:rsidR="00985833" w:rsidRPr="00A955B5" w:rsidRDefault="00000000" w:rsidP="005164C7">
      <w:pPr>
        <w:spacing w:line="360" w:lineRule="auto"/>
        <w:ind w:firstLine="708"/>
        <w:jc w:val="both"/>
        <w:rPr>
          <w:rFonts w:ascii="Times New Roman" w:hAnsi="Times New Roman" w:cs="Times New Roman"/>
          <w:sz w:val="24"/>
          <w:szCs w:val="24"/>
        </w:rPr>
      </w:pPr>
      <w:r w:rsidRPr="00A955B5">
        <w:rPr>
          <w:rFonts w:ascii="Times New Roman" w:hAnsi="Times New Roman" w:cs="Times New Roman"/>
          <w:sz w:val="24"/>
          <w:szCs w:val="24"/>
        </w:rPr>
        <w:t>Además de los problemas de seguridad vial y congestión, la interrupción de los semáforos debido a la crisis energética tiene implicaciones ambientales. Los embotellamientos prolongados aumentan las emisiones de gases contaminantes, como el dióxido de carbono (CO2) y los óxidos de nitrógeno (NOx), provenientes de los vehículos que permanecen detenidos con los motores encendidos. Este fenómeno contribuye al deterioro de la calidad del aire en Daule, afectando la salud de los habitantes y exacerbando el cambio climático. En este sentido, garantizar el funcionamiento continuo de los semáforos no solo es una cuestión de seguridad vial, sino también una estrategia para mitigar el impacto ambiental de la crisis energética.</w:t>
      </w:r>
    </w:p>
    <w:p w14:paraId="432B403F" w14:textId="77777777" w:rsidR="00985833" w:rsidRPr="00A955B5" w:rsidRDefault="00000000" w:rsidP="005164C7">
      <w:pPr>
        <w:spacing w:line="360" w:lineRule="auto"/>
        <w:ind w:firstLine="708"/>
        <w:jc w:val="both"/>
        <w:rPr>
          <w:rFonts w:ascii="Times New Roman" w:hAnsi="Times New Roman" w:cs="Times New Roman"/>
          <w:sz w:val="24"/>
          <w:szCs w:val="24"/>
        </w:rPr>
      </w:pPr>
      <w:r w:rsidRPr="00A955B5">
        <w:rPr>
          <w:rFonts w:ascii="Times New Roman" w:hAnsi="Times New Roman" w:cs="Times New Roman"/>
          <w:sz w:val="24"/>
          <w:szCs w:val="24"/>
        </w:rPr>
        <w:t>Por último, es importante destacar que el impacto de la crisis energética en la operación de los semáforos no solo refleja la vulnerabilidad del sistema de transporte en Daule, sino también la falta de planificación a largo plazo en términos de infraestructura urbana y resiliencia energética. La dependencia exclusiva de la red eléctrica convencional para el funcionamiento de los semáforos muestra que no se han tomado medidas preventivas suficientes para afrontar escenarios de crisis. Esto pone de manifiesto la necesidad de adoptar un enfoque más proactivo, que considere soluciones innovadoras y sostenibles para garantizar la continuidad de los servicios públicos esenciales, incluso en situaciones adversas.</w:t>
      </w:r>
    </w:p>
    <w:p w14:paraId="6D4C810F" w14:textId="77777777" w:rsidR="00985833" w:rsidRPr="00A955B5" w:rsidRDefault="00000000" w:rsidP="005164C7">
      <w:pPr>
        <w:pStyle w:val="Ttulo2"/>
        <w:spacing w:line="360" w:lineRule="auto"/>
        <w:jc w:val="both"/>
        <w:rPr>
          <w:rFonts w:eastAsia="Calibri" w:cs="Times New Roman"/>
          <w:szCs w:val="24"/>
        </w:rPr>
      </w:pPr>
      <w:bookmarkStart w:id="24" w:name="_Toc183415456"/>
      <w:bookmarkStart w:id="25" w:name="_Toc152269620"/>
      <w:r w:rsidRPr="00A955B5">
        <w:rPr>
          <w:rFonts w:eastAsia="Calibri" w:cs="Times New Roman"/>
          <w:szCs w:val="24"/>
        </w:rPr>
        <w:lastRenderedPageBreak/>
        <w:t>2.2. Factibilidad tecnica y economica para la implementacion de semaforos solares.</w:t>
      </w:r>
      <w:bookmarkEnd w:id="24"/>
    </w:p>
    <w:p w14:paraId="2B0003ED" w14:textId="77777777" w:rsidR="00985833" w:rsidRPr="00A955B5" w:rsidRDefault="00000000" w:rsidP="005164C7">
      <w:pPr>
        <w:spacing w:line="360" w:lineRule="auto"/>
        <w:ind w:firstLine="708"/>
        <w:jc w:val="both"/>
        <w:rPr>
          <w:rFonts w:ascii="Times New Roman" w:hAnsi="Times New Roman" w:cs="Times New Roman"/>
          <w:sz w:val="24"/>
          <w:szCs w:val="24"/>
        </w:rPr>
      </w:pPr>
      <w:r w:rsidRPr="00A955B5">
        <w:rPr>
          <w:rFonts w:ascii="Times New Roman" w:hAnsi="Times New Roman" w:cs="Times New Roman"/>
          <w:sz w:val="24"/>
          <w:szCs w:val="24"/>
        </w:rPr>
        <w:t>La factibilidad técnica y económica de implementar semáforos con energía solar en el cantón Daule, en la provincia del Guayas, implica analizar múltiples factores relacionados con la tecnología, la infraestructura disponible, los costos asociados y los beneficios esperados. Este análisis no solo considera la implementación inicial, sino también los costos de operación, mantenimiento y las posibles limitaciones que podrían surgir durante su uso. En un contexto de crisis energética como el que enfrenta Ecuador, este tipo de evaluación es crucial para garantizar que las soluciones propuestas sean viables, sostenibles y efectivas.</w:t>
      </w:r>
    </w:p>
    <w:p w14:paraId="3AA36F18" w14:textId="77777777" w:rsidR="00985833" w:rsidRPr="00A955B5" w:rsidRDefault="00000000" w:rsidP="005164C7">
      <w:pPr>
        <w:spacing w:line="360" w:lineRule="auto"/>
        <w:ind w:firstLine="708"/>
        <w:jc w:val="both"/>
        <w:rPr>
          <w:rFonts w:ascii="Times New Roman" w:hAnsi="Times New Roman" w:cs="Times New Roman"/>
          <w:sz w:val="24"/>
          <w:szCs w:val="24"/>
        </w:rPr>
      </w:pPr>
      <w:r w:rsidRPr="00A955B5">
        <w:rPr>
          <w:rFonts w:ascii="Times New Roman" w:hAnsi="Times New Roman" w:cs="Times New Roman"/>
          <w:sz w:val="24"/>
          <w:szCs w:val="24"/>
        </w:rPr>
        <w:t>Desde el punto de vista técnico, los semáforos solares están diseñados para aprovechar la energía del sol mediante paneles fotovoltaicos que convierten la luz solar en electricidad. Esta energía es almacenada en baterías de respaldo, permitiendo que los semáforos operen incluso durante la noche o en condiciones climáticas adversas. En el caso del cantón Daule, la ubicación geográfica y el clima son factores favorables para la implementación de esta tecnología, ya que la región cuenta con altos niveles de radiación solar durante la mayor parte del año. Este recurso natural, prácticamente inagotable, representa una fuente de energía limpia y confiable que puede ser aprovechada para garantizar la operación continua de los semáforos, incluso en situaciones de cortes eléctricos prolongados.</w:t>
      </w:r>
    </w:p>
    <w:p w14:paraId="2AE9B6F3" w14:textId="77777777" w:rsidR="00985833" w:rsidRPr="00A955B5" w:rsidRDefault="00000000" w:rsidP="005164C7">
      <w:pPr>
        <w:spacing w:line="360" w:lineRule="auto"/>
        <w:ind w:firstLine="708"/>
        <w:jc w:val="both"/>
        <w:rPr>
          <w:rFonts w:ascii="Times New Roman" w:hAnsi="Times New Roman" w:cs="Times New Roman"/>
          <w:sz w:val="24"/>
          <w:szCs w:val="24"/>
        </w:rPr>
      </w:pPr>
      <w:r w:rsidRPr="00A955B5">
        <w:rPr>
          <w:rFonts w:ascii="Times New Roman" w:hAnsi="Times New Roman" w:cs="Times New Roman"/>
          <w:sz w:val="24"/>
          <w:szCs w:val="24"/>
        </w:rPr>
        <w:t>En términos de infraestructura, la implementación de semáforos solares requiere un análisis detallado de las condiciones actuales en las principales intersecciones del cantón Daule. Es necesario determinar si las ubicaciones seleccionadas cuentan con espacio suficiente para la instalación de los paneles solares y las baterías, así como garantizar que estos dispositivos no interfieran con otros elementos del paisaje urbano. Además, es fundamental evaluar si la infraestructura vial existente puede adaptarse para incorporar esta tecnología, lo que podría incluir modificaciones menores en las estructuras de los postes de semáforos o la instalación de soportes específicos para los paneles solares.</w:t>
      </w:r>
    </w:p>
    <w:p w14:paraId="631C49D6" w14:textId="77777777" w:rsidR="00985833" w:rsidRPr="00A955B5" w:rsidRDefault="00000000" w:rsidP="005164C7">
      <w:pPr>
        <w:spacing w:line="360" w:lineRule="auto"/>
        <w:ind w:firstLine="708"/>
        <w:jc w:val="both"/>
        <w:rPr>
          <w:rFonts w:ascii="Times New Roman" w:hAnsi="Times New Roman" w:cs="Times New Roman"/>
          <w:sz w:val="24"/>
          <w:szCs w:val="24"/>
        </w:rPr>
      </w:pPr>
      <w:r w:rsidRPr="00A955B5">
        <w:rPr>
          <w:rFonts w:ascii="Times New Roman" w:hAnsi="Times New Roman" w:cs="Times New Roman"/>
          <w:sz w:val="24"/>
          <w:szCs w:val="24"/>
        </w:rPr>
        <w:t xml:space="preserve">Otro aspecto técnico relevante es la capacidad de los semáforos solares para operar de manera eficiente en diferentes condiciones climáticas. Aunque Daule goza de una alta radiación solar, es importante considerar posibles escenarios de nubosidad o lluvias intensas que podrían reducir la eficiencia de los paneles fotovoltaicos. En estos casos, las baterías de respaldo juegan un papel crucial, ya que deben ser lo suficientemente robustas </w:t>
      </w:r>
      <w:r w:rsidRPr="00A955B5">
        <w:rPr>
          <w:rFonts w:ascii="Times New Roman" w:hAnsi="Times New Roman" w:cs="Times New Roman"/>
          <w:sz w:val="24"/>
          <w:szCs w:val="24"/>
        </w:rPr>
        <w:lastRenderedPageBreak/>
        <w:t>como para almacenar energía para varios días. Esto implica la selección de baterías de alta calidad y de larga duración, que no solo garanticen un suministro de energía continuo, sino que también reduzcan los costos de reemplazo y mantenimiento a largo plazo.</w:t>
      </w:r>
    </w:p>
    <w:p w14:paraId="4F499479" w14:textId="77777777" w:rsidR="00985833" w:rsidRPr="00A955B5" w:rsidRDefault="00000000" w:rsidP="005164C7">
      <w:pPr>
        <w:spacing w:line="360" w:lineRule="auto"/>
        <w:ind w:firstLine="708"/>
        <w:jc w:val="both"/>
        <w:rPr>
          <w:rFonts w:ascii="Times New Roman" w:hAnsi="Times New Roman" w:cs="Times New Roman"/>
          <w:sz w:val="24"/>
          <w:szCs w:val="24"/>
        </w:rPr>
      </w:pPr>
      <w:r w:rsidRPr="00A955B5">
        <w:rPr>
          <w:rFonts w:ascii="Times New Roman" w:hAnsi="Times New Roman" w:cs="Times New Roman"/>
          <w:sz w:val="24"/>
          <w:szCs w:val="24"/>
        </w:rPr>
        <w:t>Desde el punto de vista económico, la implementación de semáforos solares en Daule requiere una inversión inicial significativa, que incluye la adquisición de los paneles solares, las baterías, los controladores de carga y otros componentes necesarios para el sistema. Sin embargo, esta inversión debe ser evaluada en relación con los costos operativos y los beneficios a largo plazo. A diferencia de los semáforos tradicionales, que dependen de la red eléctrica y generan costos continuos de electricidad, los semáforos solares tienen costos operativos mucho más bajos, ya que utilizan energía gratuita proveniente del sol. Este ahorro en los costos de energía puede compensar gradualmente la inversión inicial, especialmente en un contexto de crisis energética donde los precios de la electricidad pueden ser volátiles.</w:t>
      </w:r>
    </w:p>
    <w:p w14:paraId="54D1B7DA" w14:textId="77777777" w:rsidR="00985833" w:rsidRPr="00A955B5" w:rsidRDefault="00000000" w:rsidP="005164C7">
      <w:pPr>
        <w:spacing w:line="360" w:lineRule="auto"/>
        <w:ind w:firstLine="708"/>
        <w:jc w:val="both"/>
        <w:rPr>
          <w:rFonts w:ascii="Times New Roman" w:hAnsi="Times New Roman" w:cs="Times New Roman"/>
          <w:sz w:val="24"/>
          <w:szCs w:val="24"/>
        </w:rPr>
      </w:pPr>
      <w:r w:rsidRPr="00A955B5">
        <w:rPr>
          <w:rFonts w:ascii="Times New Roman" w:hAnsi="Times New Roman" w:cs="Times New Roman"/>
          <w:sz w:val="24"/>
          <w:szCs w:val="24"/>
        </w:rPr>
        <w:t>Además, los semáforos solares tienen el potencial de reducir significativamente los costos asociados con las interrupciones en el suministro eléctrico. En un sistema de semáforos tradicional, los cortes de energía pueden causar caos en las intersecciones, lo que a menudo requiere la intervención de agentes de tránsito para dirigir el tráfico. Esto no solo genera costos adicionales en términos de recursos humanos, sino que también puede aumentar los tiempos de viaje y reducir la productividad económica. Con los semáforos solares, estas interrupciones pueden ser evitadas, lo que resulta en un sistema de transporte más eficiente y menos propenso a fallos.</w:t>
      </w:r>
    </w:p>
    <w:p w14:paraId="0C87147E" w14:textId="77777777" w:rsidR="00985833" w:rsidRPr="00A955B5" w:rsidRDefault="00000000" w:rsidP="005164C7">
      <w:pPr>
        <w:spacing w:line="360" w:lineRule="auto"/>
        <w:ind w:firstLine="708"/>
        <w:jc w:val="both"/>
        <w:rPr>
          <w:rFonts w:ascii="Times New Roman" w:hAnsi="Times New Roman" w:cs="Times New Roman"/>
          <w:sz w:val="24"/>
          <w:szCs w:val="24"/>
        </w:rPr>
      </w:pPr>
      <w:r w:rsidRPr="00A955B5">
        <w:rPr>
          <w:rFonts w:ascii="Times New Roman" w:hAnsi="Times New Roman" w:cs="Times New Roman"/>
          <w:sz w:val="24"/>
          <w:szCs w:val="24"/>
        </w:rPr>
        <w:t>Otro factor económico importante a considerar es la vida útil de los componentes de los semáforos solares. Los paneles fotovoltaicos suelen tener una vida útil de 20 a 25 años, mientras que las baterías de respaldo pueden durar entre 5 y 10 años, dependiendo de su calidad y del mantenimiento adecuado. Este ciclo de vida prolongado contribuye a la rentabilidad del sistema, ya que reduce la frecuencia de reemplazo de los componentes. Sin embargo, es fundamental considerar los costos de mantenimiento y garantizar que existan recursos locales disponibles para realizar estas tareas de manera regular. Esto incluye la capacitación de personal técnico y la disponibilidad de repuestos en el mercado local.</w:t>
      </w:r>
    </w:p>
    <w:p w14:paraId="3529E7A3" w14:textId="77777777" w:rsidR="00985833" w:rsidRPr="00A955B5" w:rsidRDefault="00000000" w:rsidP="005164C7">
      <w:pPr>
        <w:spacing w:line="360" w:lineRule="auto"/>
        <w:ind w:firstLine="708"/>
        <w:jc w:val="both"/>
        <w:rPr>
          <w:rFonts w:ascii="Times New Roman" w:hAnsi="Times New Roman" w:cs="Times New Roman"/>
          <w:sz w:val="24"/>
          <w:szCs w:val="24"/>
        </w:rPr>
      </w:pPr>
      <w:r w:rsidRPr="00A955B5">
        <w:rPr>
          <w:rFonts w:ascii="Times New Roman" w:hAnsi="Times New Roman" w:cs="Times New Roman"/>
          <w:sz w:val="24"/>
          <w:szCs w:val="24"/>
        </w:rPr>
        <w:t xml:space="preserve">Desde una perspectiva económica más amplia, la implementación de semáforos solares también puede generar beneficios indirectos para la comunidad. Por ejemplo, el </w:t>
      </w:r>
      <w:r w:rsidRPr="00A955B5">
        <w:rPr>
          <w:rFonts w:ascii="Times New Roman" w:hAnsi="Times New Roman" w:cs="Times New Roman"/>
          <w:sz w:val="24"/>
          <w:szCs w:val="24"/>
        </w:rPr>
        <w:lastRenderedPageBreak/>
        <w:t>uso de energía solar reduce la dependencia de fuentes de energía convencionales, como los combustibles fósiles, lo que puede contribuir a una menor huella de carbono y a la mitigación del cambio climático. Además, la adopción de esta tecnología puede estimular el desarrollo de la industria solar en la región, creando empleos locales en sectores como la instalación, el mantenimiento y la fabricación de componentes solares.</w:t>
      </w:r>
    </w:p>
    <w:p w14:paraId="23A82518" w14:textId="77777777" w:rsidR="00985833" w:rsidRPr="00A955B5" w:rsidRDefault="00000000" w:rsidP="005164C7">
      <w:pPr>
        <w:spacing w:line="360" w:lineRule="auto"/>
        <w:ind w:firstLine="708"/>
        <w:jc w:val="both"/>
        <w:rPr>
          <w:rFonts w:ascii="Times New Roman" w:hAnsi="Times New Roman" w:cs="Times New Roman"/>
          <w:sz w:val="24"/>
          <w:szCs w:val="24"/>
        </w:rPr>
      </w:pPr>
      <w:r w:rsidRPr="00A955B5">
        <w:rPr>
          <w:rFonts w:ascii="Times New Roman" w:hAnsi="Times New Roman" w:cs="Times New Roman"/>
          <w:sz w:val="24"/>
          <w:szCs w:val="24"/>
        </w:rPr>
        <w:t>Sin embargo, también es importante considerar las posibles limitaciones económicas de este proyecto. Aunque los semáforos solares pueden generar ahorros significativos a largo plazo, el costo inicial puede representar un desafío para los presupuestos municipales, especialmente en un contexto de crisis económica. Por lo tanto, es fundamental explorar opciones de financiamiento que permitan superar esta barrera. Esto podría incluir la colaboración con instituciones internacionales, el acceso a fondos de desarrollo sostenible o la implementación de modelos de financiamiento público-privado que distribuyan los costos y riesgos entre diferentes partes interesadas.</w:t>
      </w:r>
    </w:p>
    <w:p w14:paraId="04A3CB23" w14:textId="77777777" w:rsidR="00985833" w:rsidRPr="00A955B5" w:rsidRDefault="00000000" w:rsidP="005164C7">
      <w:pPr>
        <w:spacing w:line="360" w:lineRule="auto"/>
        <w:ind w:firstLine="708"/>
        <w:jc w:val="both"/>
        <w:rPr>
          <w:rFonts w:ascii="Times New Roman" w:hAnsi="Times New Roman" w:cs="Times New Roman"/>
          <w:sz w:val="24"/>
          <w:szCs w:val="24"/>
        </w:rPr>
      </w:pPr>
      <w:r w:rsidRPr="00A955B5">
        <w:rPr>
          <w:rFonts w:ascii="Times New Roman" w:hAnsi="Times New Roman" w:cs="Times New Roman"/>
          <w:sz w:val="24"/>
          <w:szCs w:val="24"/>
        </w:rPr>
        <w:t xml:space="preserve">En términos de viabilidad técnica y económica, también es crucial </w:t>
      </w:r>
      <w:r w:rsidR="00807B2B" w:rsidRPr="00A955B5">
        <w:rPr>
          <w:rFonts w:ascii="Times New Roman" w:hAnsi="Times New Roman" w:cs="Times New Roman"/>
          <w:sz w:val="24"/>
          <w:szCs w:val="24"/>
        </w:rPr>
        <w:t xml:space="preserve">la </w:t>
      </w:r>
      <w:r w:rsidRPr="00A955B5">
        <w:rPr>
          <w:rFonts w:ascii="Times New Roman" w:hAnsi="Times New Roman" w:cs="Times New Roman"/>
          <w:sz w:val="24"/>
          <w:szCs w:val="24"/>
        </w:rPr>
        <w:t>aceptación social de los semáforos solares en el cantón Daule. Aunque esta tecnología ofrece numerosos beneficios, su implementación puede generar resistencia inicial debido a la falta de conocimiento o familiaridad con este tipo de sistemas. Por lo tanto, es importante llevar a cabo campañas de sensibilización y educación que expliquen las ventajas de los semáforos solares y promuevan su uso como una solución sostenible y efectiva para la movilidad urbana.</w:t>
      </w:r>
    </w:p>
    <w:p w14:paraId="1AB4A0C9" w14:textId="77777777" w:rsidR="0068795D" w:rsidRPr="00A955B5" w:rsidRDefault="00000000" w:rsidP="005164C7">
      <w:pPr>
        <w:pStyle w:val="Ttulo2"/>
        <w:spacing w:line="360" w:lineRule="auto"/>
        <w:jc w:val="both"/>
        <w:rPr>
          <w:rFonts w:eastAsia="Calibri" w:cs="Times New Roman"/>
          <w:b w:val="0"/>
          <w:szCs w:val="24"/>
        </w:rPr>
      </w:pPr>
      <w:bookmarkStart w:id="26" w:name="_Toc183415457"/>
      <w:r w:rsidRPr="00A955B5">
        <w:rPr>
          <w:rFonts w:eastAsia="Calibri" w:cs="Times New Roman"/>
          <w:szCs w:val="24"/>
        </w:rPr>
        <w:t>2.</w:t>
      </w:r>
      <w:r w:rsidR="00ED410E" w:rsidRPr="00A955B5">
        <w:rPr>
          <w:rFonts w:eastAsia="Calibri" w:cs="Times New Roman"/>
          <w:szCs w:val="24"/>
        </w:rPr>
        <w:t>3</w:t>
      </w:r>
      <w:r w:rsidRPr="00A955B5">
        <w:rPr>
          <w:rFonts w:eastAsia="Calibri" w:cs="Times New Roman"/>
          <w:szCs w:val="24"/>
        </w:rPr>
        <w:t xml:space="preserve">. </w:t>
      </w:r>
      <w:r w:rsidR="00E1364B" w:rsidRPr="00A955B5">
        <w:rPr>
          <w:rFonts w:eastAsia="Calibri" w:cs="Times New Roman"/>
          <w:szCs w:val="24"/>
        </w:rPr>
        <w:t xml:space="preserve">Análisis </w:t>
      </w:r>
      <w:r w:rsidR="00351B38" w:rsidRPr="00A955B5">
        <w:rPr>
          <w:rFonts w:eastAsia="Calibri" w:cs="Times New Roman"/>
          <w:szCs w:val="24"/>
        </w:rPr>
        <w:t xml:space="preserve">de las Alternativas </w:t>
      </w:r>
      <w:r w:rsidR="002C5EDD" w:rsidRPr="00A955B5">
        <w:rPr>
          <w:rFonts w:eastAsia="Calibri" w:cs="Times New Roman"/>
          <w:szCs w:val="24"/>
        </w:rPr>
        <w:t>posibles</w:t>
      </w:r>
      <w:bookmarkEnd w:id="25"/>
      <w:bookmarkEnd w:id="26"/>
    </w:p>
    <w:p w14:paraId="1E88F2CC" w14:textId="77777777" w:rsidR="00AE16E4" w:rsidRPr="00A955B5" w:rsidRDefault="00000000" w:rsidP="005164C7">
      <w:pPr>
        <w:pStyle w:val="Ttulo3"/>
        <w:spacing w:line="360" w:lineRule="auto"/>
        <w:jc w:val="both"/>
        <w:rPr>
          <w:rFonts w:cs="Times New Roman"/>
          <w:bCs/>
        </w:rPr>
      </w:pPr>
      <w:bookmarkStart w:id="27" w:name="_Toc152269621"/>
      <w:bookmarkStart w:id="28" w:name="_Toc183415458"/>
      <w:r w:rsidRPr="00A955B5">
        <w:rPr>
          <w:rFonts w:cs="Times New Roman"/>
        </w:rPr>
        <w:t>2.</w:t>
      </w:r>
      <w:r w:rsidR="00ED410E" w:rsidRPr="00A955B5">
        <w:rPr>
          <w:rFonts w:cs="Times New Roman"/>
        </w:rPr>
        <w:t>3</w:t>
      </w:r>
      <w:r w:rsidRPr="00A955B5">
        <w:rPr>
          <w:rFonts w:cs="Times New Roman"/>
        </w:rPr>
        <w:t>.1</w:t>
      </w:r>
      <w:r w:rsidRPr="00A955B5">
        <w:rPr>
          <w:rFonts w:cs="Times New Roman"/>
        </w:rPr>
        <w:tab/>
        <w:t xml:space="preserve">Alternativa 1: </w:t>
      </w:r>
      <w:bookmarkEnd w:id="27"/>
      <w:r w:rsidR="005C3721" w:rsidRPr="00A955B5">
        <w:rPr>
          <w:rFonts w:cs="Times New Roman"/>
          <w:bCs/>
        </w:rPr>
        <w:t>Instalación de semáforos solares con baterías de respaldo.</w:t>
      </w:r>
      <w:bookmarkEnd w:id="28"/>
    </w:p>
    <w:p w14:paraId="06D7434C" w14:textId="77777777" w:rsidR="00AA6011" w:rsidRPr="00A955B5" w:rsidRDefault="00000000" w:rsidP="005164C7">
      <w:pPr>
        <w:spacing w:line="360" w:lineRule="auto"/>
        <w:ind w:firstLine="708"/>
        <w:jc w:val="both"/>
        <w:rPr>
          <w:rFonts w:ascii="Times New Roman" w:hAnsi="Times New Roman" w:cs="Times New Roman"/>
          <w:sz w:val="24"/>
          <w:szCs w:val="24"/>
        </w:rPr>
      </w:pPr>
      <w:r w:rsidRPr="00A955B5">
        <w:rPr>
          <w:rFonts w:ascii="Times New Roman" w:hAnsi="Times New Roman" w:cs="Times New Roman"/>
          <w:sz w:val="24"/>
          <w:szCs w:val="24"/>
        </w:rPr>
        <w:t>La implementación de semáforos alimentados por energía solar con baterías de respaldo se presenta como una solución integral para garantizar el funcionamiento de los sistemas de control de tráfico en el cantón Daule, incluso durante los apagones prolongados que caracterizan la actual crisis energética. Este enfoque combina sostenibilidad, autonomía energética y beneficios a largo plazo, lo que lo posiciona como una alternativa viable desde los puntos de vista técnico, económico, ambiental y social. A continuación, se evalúa la factibilidad de esta solución considerando diversos aspectos fundamentales.</w:t>
      </w:r>
    </w:p>
    <w:p w14:paraId="0B3D5D28" w14:textId="77777777" w:rsidR="00AA6011" w:rsidRPr="00A955B5" w:rsidRDefault="00000000" w:rsidP="005164C7">
      <w:pPr>
        <w:spacing w:line="360" w:lineRule="auto"/>
        <w:jc w:val="both"/>
        <w:rPr>
          <w:rFonts w:ascii="Times New Roman" w:hAnsi="Times New Roman" w:cs="Times New Roman"/>
          <w:sz w:val="24"/>
          <w:szCs w:val="24"/>
        </w:rPr>
      </w:pPr>
      <w:r w:rsidRPr="00A955B5">
        <w:rPr>
          <w:rFonts w:ascii="Times New Roman" w:hAnsi="Times New Roman" w:cs="Times New Roman"/>
          <w:b/>
          <w:bCs/>
          <w:sz w:val="24"/>
          <w:szCs w:val="24"/>
        </w:rPr>
        <w:t>Factibilidad Técnica</w:t>
      </w:r>
    </w:p>
    <w:p w14:paraId="4C2B70E4" w14:textId="77777777" w:rsidR="00AA6011" w:rsidRPr="00A955B5" w:rsidRDefault="00000000" w:rsidP="005164C7">
      <w:pPr>
        <w:spacing w:line="360" w:lineRule="auto"/>
        <w:ind w:firstLine="708"/>
        <w:jc w:val="both"/>
        <w:rPr>
          <w:rFonts w:ascii="Times New Roman" w:hAnsi="Times New Roman" w:cs="Times New Roman"/>
          <w:sz w:val="24"/>
          <w:szCs w:val="24"/>
        </w:rPr>
      </w:pPr>
      <w:r w:rsidRPr="00A955B5">
        <w:rPr>
          <w:rFonts w:ascii="Times New Roman" w:hAnsi="Times New Roman" w:cs="Times New Roman"/>
          <w:sz w:val="24"/>
          <w:szCs w:val="24"/>
        </w:rPr>
        <w:lastRenderedPageBreak/>
        <w:t>Los semáforos solares con baterías de respaldo aprovechan la energía solar como fuente primaria para su funcionamiento. Ecuador, y en particular el cantón Daule, se beneficia de una ubicación geográfica privilegiada que garantiza altos niveles de radiación solar durante todo el año. Este recurso inagotable y limpio se convierte en una ventaja técnica significativa, ya que asegura un suministro constante de energía para los semáforos sin depender de la red eléctrica convencional.</w:t>
      </w:r>
    </w:p>
    <w:p w14:paraId="3996BEDC" w14:textId="77777777" w:rsidR="00AA6011" w:rsidRPr="00A955B5" w:rsidRDefault="00000000" w:rsidP="005164C7">
      <w:pPr>
        <w:spacing w:line="360" w:lineRule="auto"/>
        <w:ind w:firstLine="708"/>
        <w:jc w:val="both"/>
        <w:rPr>
          <w:rFonts w:ascii="Times New Roman" w:hAnsi="Times New Roman" w:cs="Times New Roman"/>
          <w:sz w:val="24"/>
          <w:szCs w:val="24"/>
        </w:rPr>
      </w:pPr>
      <w:r w:rsidRPr="00A955B5">
        <w:rPr>
          <w:rFonts w:ascii="Times New Roman" w:hAnsi="Times New Roman" w:cs="Times New Roman"/>
          <w:sz w:val="24"/>
          <w:szCs w:val="24"/>
        </w:rPr>
        <w:t>El sistema consta de paneles solares fotovoltaicos que capturan la radiación solar y la convierten en electricidad. Esta energía alimenta directamente a los semáforos durante el día y carga las baterías de respaldo, que almacenan energía suficiente para operar durante la noche o en días nublados. Las baterías modernas, como las de iones de litio, tienen una alta eficiencia de almacenamiento y una vida útil prolongada, lo que las hace ideales para este tipo de aplicaciones.</w:t>
      </w:r>
    </w:p>
    <w:p w14:paraId="6724C434" w14:textId="77777777" w:rsidR="00AA6011" w:rsidRPr="00A955B5" w:rsidRDefault="00000000" w:rsidP="005164C7">
      <w:pPr>
        <w:spacing w:line="360" w:lineRule="auto"/>
        <w:ind w:firstLine="708"/>
        <w:jc w:val="both"/>
        <w:rPr>
          <w:rFonts w:ascii="Times New Roman" w:hAnsi="Times New Roman" w:cs="Times New Roman"/>
          <w:sz w:val="24"/>
          <w:szCs w:val="24"/>
        </w:rPr>
      </w:pPr>
      <w:r w:rsidRPr="00A955B5">
        <w:rPr>
          <w:rFonts w:ascii="Times New Roman" w:hAnsi="Times New Roman" w:cs="Times New Roman"/>
          <w:sz w:val="24"/>
          <w:szCs w:val="24"/>
        </w:rPr>
        <w:t>Un aspecto técnico destacable de esta alternativa es su autonomía. Una vez instalados, los semáforos solares son capaces de operar de manera ininterrumpida, incluso en escenarios de cortes eléctricos prolongados. Además, su diseño modular permite adaptarlos a las necesidades específicas de cada intersección, desde configuraciones simples hasta sistemas más complejos que incluyan sensores y tecnologías de sincronización para mejorar el flujo vehicular.</w:t>
      </w:r>
    </w:p>
    <w:p w14:paraId="0887E745" w14:textId="77777777" w:rsidR="00AA6011" w:rsidRPr="00A955B5" w:rsidRDefault="00000000" w:rsidP="005164C7">
      <w:pPr>
        <w:spacing w:line="360" w:lineRule="auto"/>
        <w:ind w:firstLine="708"/>
        <w:jc w:val="both"/>
        <w:rPr>
          <w:rFonts w:ascii="Times New Roman" w:hAnsi="Times New Roman" w:cs="Times New Roman"/>
          <w:sz w:val="24"/>
          <w:szCs w:val="24"/>
        </w:rPr>
      </w:pPr>
      <w:r w:rsidRPr="00A955B5">
        <w:rPr>
          <w:rFonts w:ascii="Times New Roman" w:hAnsi="Times New Roman" w:cs="Times New Roman"/>
          <w:sz w:val="24"/>
          <w:szCs w:val="24"/>
        </w:rPr>
        <w:t>El mantenimiento de estos sistemas es relativamente bajo, ya que los paneles solares requieren limpieza periódica y las baterías necesitan revisiones regulares. Esto los convierte en una solución técnicamente factible y sostenible a largo plazo.</w:t>
      </w:r>
    </w:p>
    <w:p w14:paraId="60BFF684" w14:textId="77777777" w:rsidR="00AA6011" w:rsidRPr="00A955B5" w:rsidRDefault="00000000" w:rsidP="005164C7">
      <w:pPr>
        <w:spacing w:line="360" w:lineRule="auto"/>
        <w:jc w:val="both"/>
        <w:rPr>
          <w:rFonts w:ascii="Times New Roman" w:hAnsi="Times New Roman" w:cs="Times New Roman"/>
          <w:sz w:val="24"/>
          <w:szCs w:val="24"/>
        </w:rPr>
      </w:pPr>
      <w:r w:rsidRPr="00A955B5">
        <w:rPr>
          <w:rFonts w:ascii="Times New Roman" w:hAnsi="Times New Roman" w:cs="Times New Roman"/>
          <w:b/>
          <w:bCs/>
          <w:sz w:val="24"/>
          <w:szCs w:val="24"/>
        </w:rPr>
        <w:t>Factibilidad Económica</w:t>
      </w:r>
    </w:p>
    <w:p w14:paraId="3F61057D" w14:textId="77777777" w:rsidR="00AA6011" w:rsidRPr="00A955B5" w:rsidRDefault="00000000" w:rsidP="005164C7">
      <w:pPr>
        <w:spacing w:line="360" w:lineRule="auto"/>
        <w:ind w:firstLine="708"/>
        <w:jc w:val="both"/>
        <w:rPr>
          <w:rFonts w:ascii="Times New Roman" w:hAnsi="Times New Roman" w:cs="Times New Roman"/>
          <w:sz w:val="24"/>
          <w:szCs w:val="24"/>
        </w:rPr>
      </w:pPr>
      <w:r w:rsidRPr="00A955B5">
        <w:rPr>
          <w:rFonts w:ascii="Times New Roman" w:hAnsi="Times New Roman" w:cs="Times New Roman"/>
          <w:sz w:val="24"/>
          <w:szCs w:val="24"/>
        </w:rPr>
        <w:t>Aunque la instalación inicial de semáforos solares con baterías de respaldo implica un costo elevado, esta inversión se justifica por los ahorros operativos y los beneficios económicos a largo plazo. A diferencia de los semáforos alimentados por generadores eléctricos, que dependen de combustible y presentan altos costos recurrentes, los sistemas solares no generan gastos significativos una vez instalados.</w:t>
      </w:r>
    </w:p>
    <w:p w14:paraId="081C5698" w14:textId="77777777" w:rsidR="00AA6011" w:rsidRPr="00A955B5" w:rsidRDefault="00000000" w:rsidP="005164C7">
      <w:pPr>
        <w:spacing w:line="360" w:lineRule="auto"/>
        <w:ind w:firstLine="708"/>
        <w:jc w:val="both"/>
        <w:rPr>
          <w:rFonts w:ascii="Times New Roman" w:hAnsi="Times New Roman" w:cs="Times New Roman"/>
          <w:sz w:val="24"/>
          <w:szCs w:val="24"/>
        </w:rPr>
      </w:pPr>
      <w:r w:rsidRPr="00A955B5">
        <w:rPr>
          <w:rFonts w:ascii="Times New Roman" w:hAnsi="Times New Roman" w:cs="Times New Roman"/>
          <w:sz w:val="24"/>
          <w:szCs w:val="24"/>
        </w:rPr>
        <w:t xml:space="preserve">El costo inicial incluye la adquisición de paneles solares, baterías de respaldo, sistemas de control y la instalación. Sin embargo, este desembolso puede ser mitigado mediante financiamiento externo, programas gubernamentales de incentivos para energías renovables o alianzas público-privadas. En Ecuador, existen iniciativas para </w:t>
      </w:r>
      <w:r w:rsidRPr="00A955B5">
        <w:rPr>
          <w:rFonts w:ascii="Times New Roman" w:hAnsi="Times New Roman" w:cs="Times New Roman"/>
          <w:sz w:val="24"/>
          <w:szCs w:val="24"/>
        </w:rPr>
        <w:lastRenderedPageBreak/>
        <w:t>fomentar el uso de tecnologías limpias, lo que podría reducir el impacto financiero para el municipio de Daule.</w:t>
      </w:r>
    </w:p>
    <w:p w14:paraId="4232B1F3" w14:textId="77777777" w:rsidR="00AA6011" w:rsidRPr="00A955B5" w:rsidRDefault="00000000" w:rsidP="005164C7">
      <w:pPr>
        <w:spacing w:line="360" w:lineRule="auto"/>
        <w:ind w:firstLine="708"/>
        <w:jc w:val="both"/>
        <w:rPr>
          <w:rFonts w:ascii="Times New Roman" w:hAnsi="Times New Roman" w:cs="Times New Roman"/>
          <w:sz w:val="24"/>
          <w:szCs w:val="24"/>
        </w:rPr>
      </w:pPr>
      <w:r w:rsidRPr="00A955B5">
        <w:rPr>
          <w:rFonts w:ascii="Times New Roman" w:hAnsi="Times New Roman" w:cs="Times New Roman"/>
          <w:sz w:val="24"/>
          <w:szCs w:val="24"/>
        </w:rPr>
        <w:t>A largo plazo, el ahorro es considerable. Los semáforos solares no requieren electricidad de la red, eliminando los costos de consumo energético. Asimismo, su bajo mantenimiento reduce la necesidad de recursos técnicos y materiales. Según estudios en otras ciudades que han adoptado esta tecnología, el retorno de la inversión suele lograrse en un plazo de 5 a 8 años, después del cual el sistema opera prácticamente sin costos adicionales.</w:t>
      </w:r>
    </w:p>
    <w:p w14:paraId="2DE1A1FA" w14:textId="77777777" w:rsidR="00AA6011" w:rsidRPr="00A955B5" w:rsidRDefault="00000000" w:rsidP="005164C7">
      <w:pPr>
        <w:spacing w:line="360" w:lineRule="auto"/>
        <w:ind w:firstLine="708"/>
        <w:jc w:val="both"/>
        <w:rPr>
          <w:rFonts w:ascii="Times New Roman" w:hAnsi="Times New Roman" w:cs="Times New Roman"/>
          <w:sz w:val="24"/>
          <w:szCs w:val="24"/>
        </w:rPr>
      </w:pPr>
      <w:r w:rsidRPr="00A955B5">
        <w:rPr>
          <w:rFonts w:ascii="Times New Roman" w:hAnsi="Times New Roman" w:cs="Times New Roman"/>
          <w:sz w:val="24"/>
          <w:szCs w:val="24"/>
        </w:rPr>
        <w:t>Desde una perspectiva económica, esta alternativa no solo es viable, sino también rentable a largo plazo, ya que asegura una reducción significativa en los gastos operativos del municipio.</w:t>
      </w:r>
    </w:p>
    <w:p w14:paraId="440FC079" w14:textId="77777777" w:rsidR="00AA6011" w:rsidRPr="00A955B5" w:rsidRDefault="00000000" w:rsidP="005164C7">
      <w:pPr>
        <w:spacing w:line="360" w:lineRule="auto"/>
        <w:jc w:val="both"/>
        <w:rPr>
          <w:rFonts w:ascii="Times New Roman" w:hAnsi="Times New Roman" w:cs="Times New Roman"/>
          <w:sz w:val="24"/>
          <w:szCs w:val="24"/>
        </w:rPr>
      </w:pPr>
      <w:r w:rsidRPr="00A955B5">
        <w:rPr>
          <w:rFonts w:ascii="Times New Roman" w:hAnsi="Times New Roman" w:cs="Times New Roman"/>
          <w:b/>
          <w:bCs/>
          <w:sz w:val="24"/>
          <w:szCs w:val="24"/>
        </w:rPr>
        <w:t>Impacto Ambiental</w:t>
      </w:r>
    </w:p>
    <w:p w14:paraId="2B57B4D4" w14:textId="77777777" w:rsidR="00AA6011" w:rsidRPr="00A955B5" w:rsidRDefault="00000000" w:rsidP="005164C7">
      <w:pPr>
        <w:spacing w:line="360" w:lineRule="auto"/>
        <w:ind w:firstLine="708"/>
        <w:jc w:val="both"/>
        <w:rPr>
          <w:rFonts w:ascii="Times New Roman" w:hAnsi="Times New Roman" w:cs="Times New Roman"/>
          <w:sz w:val="24"/>
          <w:szCs w:val="24"/>
        </w:rPr>
      </w:pPr>
      <w:r w:rsidRPr="00A955B5">
        <w:rPr>
          <w:rFonts w:ascii="Times New Roman" w:hAnsi="Times New Roman" w:cs="Times New Roman"/>
          <w:sz w:val="24"/>
          <w:szCs w:val="24"/>
        </w:rPr>
        <w:t>El principal beneficio de los semáforos solares con baterías de respaldo es su contribución a la sostenibilidad ambiental. Este sistema utiliza energía limpia y renovable, reduciendo las emisiones de gases de efecto invernadero que contribuyen al cambio climático. En comparación con las alternativas basadas en combustibles fósiles, los semáforos solares no generan contaminación directa durante su operación.</w:t>
      </w:r>
    </w:p>
    <w:p w14:paraId="5EC0FECF" w14:textId="77777777" w:rsidR="00AA6011" w:rsidRPr="00A955B5" w:rsidRDefault="00000000" w:rsidP="005164C7">
      <w:pPr>
        <w:spacing w:line="360" w:lineRule="auto"/>
        <w:ind w:firstLine="708"/>
        <w:jc w:val="both"/>
        <w:rPr>
          <w:rFonts w:ascii="Times New Roman" w:hAnsi="Times New Roman" w:cs="Times New Roman"/>
          <w:sz w:val="24"/>
          <w:szCs w:val="24"/>
        </w:rPr>
      </w:pPr>
      <w:r w:rsidRPr="00A955B5">
        <w:rPr>
          <w:rFonts w:ascii="Times New Roman" w:hAnsi="Times New Roman" w:cs="Times New Roman"/>
          <w:sz w:val="24"/>
          <w:szCs w:val="24"/>
        </w:rPr>
        <w:t>Además, el uso de paneles solares ayuda a diversificar la matriz energética del cantón Daule, disminuyendo su dependencia de fuentes no renovables. Esto se alinea con las políticas nacionales e internacionales que promueven la transición hacia energías renovables como una medida para combatir el cambio climático y fomentar el desarrollo sostenible.</w:t>
      </w:r>
    </w:p>
    <w:p w14:paraId="2CFC2437" w14:textId="77777777" w:rsidR="00AA6011" w:rsidRPr="00A955B5" w:rsidRDefault="00000000" w:rsidP="005164C7">
      <w:pPr>
        <w:spacing w:line="360" w:lineRule="auto"/>
        <w:ind w:firstLine="708"/>
        <w:jc w:val="both"/>
        <w:rPr>
          <w:rFonts w:ascii="Times New Roman" w:hAnsi="Times New Roman" w:cs="Times New Roman"/>
          <w:sz w:val="24"/>
          <w:szCs w:val="24"/>
        </w:rPr>
      </w:pPr>
      <w:r w:rsidRPr="00A955B5">
        <w:rPr>
          <w:rFonts w:ascii="Times New Roman" w:hAnsi="Times New Roman" w:cs="Times New Roman"/>
          <w:sz w:val="24"/>
          <w:szCs w:val="24"/>
        </w:rPr>
        <w:t>Otro aspecto ambiental relevante es la gestión de las baterías de respaldo. Aunque estas tienen una vida útil prolongada, eventualmente deberán ser reemplazadas y recicladas adecuadamente para minimizar su impacto ambiental. Sin embargo, las tecnologías actuales han avanzado significativamente en la fabricación de baterías más eficientes y reciclables, lo que reduce los riesgos asociados a su disposición final.</w:t>
      </w:r>
    </w:p>
    <w:p w14:paraId="600623BA" w14:textId="77777777" w:rsidR="00AA6011" w:rsidRPr="00A955B5" w:rsidRDefault="00000000" w:rsidP="005164C7">
      <w:pPr>
        <w:spacing w:line="360" w:lineRule="auto"/>
        <w:ind w:firstLine="708"/>
        <w:jc w:val="both"/>
        <w:rPr>
          <w:rFonts w:ascii="Times New Roman" w:hAnsi="Times New Roman" w:cs="Times New Roman"/>
          <w:sz w:val="24"/>
          <w:szCs w:val="24"/>
        </w:rPr>
      </w:pPr>
      <w:r w:rsidRPr="00A955B5">
        <w:rPr>
          <w:rFonts w:ascii="Times New Roman" w:hAnsi="Times New Roman" w:cs="Times New Roman"/>
          <w:sz w:val="24"/>
          <w:szCs w:val="24"/>
        </w:rPr>
        <w:t>En general, esta alternativa se destaca por su bajo impacto ambiental y su capacidad para contribuir a los objetivos de sostenibilidad del cantón y del país.</w:t>
      </w:r>
    </w:p>
    <w:p w14:paraId="669576ED" w14:textId="77777777" w:rsidR="00AA6011" w:rsidRPr="00A955B5" w:rsidRDefault="00000000" w:rsidP="005164C7">
      <w:pPr>
        <w:spacing w:line="360" w:lineRule="auto"/>
        <w:jc w:val="both"/>
        <w:rPr>
          <w:rFonts w:ascii="Times New Roman" w:hAnsi="Times New Roman" w:cs="Times New Roman"/>
          <w:sz w:val="24"/>
          <w:szCs w:val="24"/>
        </w:rPr>
      </w:pPr>
      <w:r w:rsidRPr="00A955B5">
        <w:rPr>
          <w:rFonts w:ascii="Times New Roman" w:hAnsi="Times New Roman" w:cs="Times New Roman"/>
          <w:b/>
          <w:bCs/>
          <w:sz w:val="24"/>
          <w:szCs w:val="24"/>
        </w:rPr>
        <w:t>Factibilidad Social</w:t>
      </w:r>
    </w:p>
    <w:p w14:paraId="0F005291" w14:textId="77777777" w:rsidR="00AA6011" w:rsidRPr="00A955B5" w:rsidRDefault="00000000" w:rsidP="005164C7">
      <w:pPr>
        <w:spacing w:line="360" w:lineRule="auto"/>
        <w:ind w:firstLine="708"/>
        <w:jc w:val="both"/>
        <w:rPr>
          <w:rFonts w:ascii="Times New Roman" w:hAnsi="Times New Roman" w:cs="Times New Roman"/>
          <w:sz w:val="24"/>
          <w:szCs w:val="24"/>
        </w:rPr>
      </w:pPr>
      <w:r w:rsidRPr="00A955B5">
        <w:rPr>
          <w:rFonts w:ascii="Times New Roman" w:hAnsi="Times New Roman" w:cs="Times New Roman"/>
          <w:sz w:val="24"/>
          <w:szCs w:val="24"/>
        </w:rPr>
        <w:lastRenderedPageBreak/>
        <w:t>Desde el punto de vista social, los semáforos solares con baterías de respaldo ofrecen múltiples beneficios que mejoran la calidad de vida de los habitantes de Daule. Garantizar el funcionamiento continuo de los semáforos, incluso durante apagones, reduce significativamente el riesgo de accidentes en las intersecciones, mejorando la seguridad vial para conductores, peatones y ciclistas.</w:t>
      </w:r>
    </w:p>
    <w:p w14:paraId="1A6C50CE" w14:textId="77777777" w:rsidR="00AA6011" w:rsidRPr="00A955B5" w:rsidRDefault="00000000" w:rsidP="005164C7">
      <w:pPr>
        <w:spacing w:line="360" w:lineRule="auto"/>
        <w:ind w:firstLine="708"/>
        <w:jc w:val="both"/>
        <w:rPr>
          <w:rFonts w:ascii="Times New Roman" w:hAnsi="Times New Roman" w:cs="Times New Roman"/>
          <w:sz w:val="24"/>
          <w:szCs w:val="24"/>
        </w:rPr>
      </w:pPr>
      <w:r w:rsidRPr="00A955B5">
        <w:rPr>
          <w:rFonts w:ascii="Times New Roman" w:hAnsi="Times New Roman" w:cs="Times New Roman"/>
          <w:sz w:val="24"/>
          <w:szCs w:val="24"/>
        </w:rPr>
        <w:t>Asimismo, esta solución contribuye a un flujo vehicular más ordenado y eficiente, minimizando los tiempos de espera y reduciendo los niveles de estrés asociados con el tráfico. En una región en crecimiento como Daule, donde el aumento de la población y la urbanización presentan desafíos para la movilidad, los semáforos solares representan una herramienta clave para gestionar el tránsito de manera más efectiva.</w:t>
      </w:r>
    </w:p>
    <w:p w14:paraId="4864B74B" w14:textId="77777777" w:rsidR="00AA6011" w:rsidRPr="00A955B5" w:rsidRDefault="00000000" w:rsidP="005164C7">
      <w:pPr>
        <w:spacing w:line="360" w:lineRule="auto"/>
        <w:ind w:firstLine="708"/>
        <w:jc w:val="both"/>
        <w:rPr>
          <w:rFonts w:ascii="Times New Roman" w:hAnsi="Times New Roman" w:cs="Times New Roman"/>
          <w:sz w:val="24"/>
          <w:szCs w:val="24"/>
        </w:rPr>
      </w:pPr>
      <w:r w:rsidRPr="00A955B5">
        <w:rPr>
          <w:rFonts w:ascii="Times New Roman" w:hAnsi="Times New Roman" w:cs="Times New Roman"/>
          <w:sz w:val="24"/>
          <w:szCs w:val="24"/>
        </w:rPr>
        <w:t>La aceptación social de esta alternativa es alta, ya que combina avances tecnológicos con beneficios tangibles para la comunidad. Además, su implementación puede generar empleos locales en áreas como la instalación, el mantenimiento y la capacitación técnica, lo que contribuye al desarrollo económico del cantón.</w:t>
      </w:r>
    </w:p>
    <w:p w14:paraId="5AD88486" w14:textId="77777777" w:rsidR="00AA6011" w:rsidRPr="00A955B5" w:rsidRDefault="00000000" w:rsidP="005164C7">
      <w:pPr>
        <w:spacing w:line="360" w:lineRule="auto"/>
        <w:jc w:val="both"/>
        <w:rPr>
          <w:rFonts w:ascii="Times New Roman" w:hAnsi="Times New Roman" w:cs="Times New Roman"/>
          <w:sz w:val="24"/>
          <w:szCs w:val="24"/>
        </w:rPr>
      </w:pPr>
      <w:r w:rsidRPr="00A955B5">
        <w:rPr>
          <w:rFonts w:ascii="Times New Roman" w:hAnsi="Times New Roman" w:cs="Times New Roman"/>
          <w:b/>
          <w:bCs/>
          <w:sz w:val="24"/>
          <w:szCs w:val="24"/>
        </w:rPr>
        <w:t>Ventajas y Desventajas</w:t>
      </w:r>
    </w:p>
    <w:p w14:paraId="3F60DF13" w14:textId="77777777" w:rsidR="00AA6011" w:rsidRPr="00A955B5" w:rsidRDefault="00000000" w:rsidP="005164C7">
      <w:pPr>
        <w:spacing w:line="360" w:lineRule="auto"/>
        <w:jc w:val="both"/>
        <w:rPr>
          <w:rFonts w:ascii="Times New Roman" w:hAnsi="Times New Roman" w:cs="Times New Roman"/>
          <w:sz w:val="24"/>
          <w:szCs w:val="24"/>
        </w:rPr>
      </w:pPr>
      <w:r w:rsidRPr="00A955B5">
        <w:rPr>
          <w:rFonts w:ascii="Times New Roman" w:hAnsi="Times New Roman" w:cs="Times New Roman"/>
          <w:b/>
          <w:bCs/>
          <w:sz w:val="24"/>
          <w:szCs w:val="24"/>
        </w:rPr>
        <w:t>Ventajas:</w:t>
      </w:r>
    </w:p>
    <w:p w14:paraId="025A9FF1" w14:textId="77777777" w:rsidR="00AA6011" w:rsidRPr="00A955B5" w:rsidRDefault="00000000" w:rsidP="005164C7">
      <w:pPr>
        <w:pStyle w:val="Prrafodelista"/>
        <w:numPr>
          <w:ilvl w:val="0"/>
          <w:numId w:val="14"/>
        </w:numPr>
        <w:spacing w:line="360" w:lineRule="auto"/>
        <w:jc w:val="both"/>
        <w:rPr>
          <w:rFonts w:ascii="Times New Roman" w:hAnsi="Times New Roman" w:cs="Times New Roman"/>
          <w:sz w:val="24"/>
          <w:szCs w:val="24"/>
        </w:rPr>
      </w:pPr>
      <w:r w:rsidRPr="00A955B5">
        <w:rPr>
          <w:rFonts w:ascii="Times New Roman" w:hAnsi="Times New Roman" w:cs="Times New Roman"/>
          <w:b/>
          <w:bCs/>
          <w:sz w:val="24"/>
          <w:szCs w:val="24"/>
        </w:rPr>
        <w:t>Sostenibilidad energética:</w:t>
      </w:r>
      <w:r w:rsidRPr="00A955B5">
        <w:rPr>
          <w:rFonts w:ascii="Times New Roman" w:hAnsi="Times New Roman" w:cs="Times New Roman"/>
          <w:sz w:val="24"/>
          <w:szCs w:val="24"/>
        </w:rPr>
        <w:t xml:space="preserve"> Los semáforos solares aprovechan una fuente de energía limpia e inagotable, reduciendo la dependencia de la red eléctrica.</w:t>
      </w:r>
    </w:p>
    <w:p w14:paraId="69B69154" w14:textId="77777777" w:rsidR="00AA6011" w:rsidRPr="00A955B5" w:rsidRDefault="00000000" w:rsidP="005164C7">
      <w:pPr>
        <w:pStyle w:val="Prrafodelista"/>
        <w:numPr>
          <w:ilvl w:val="0"/>
          <w:numId w:val="14"/>
        </w:numPr>
        <w:spacing w:line="360" w:lineRule="auto"/>
        <w:jc w:val="both"/>
        <w:rPr>
          <w:rFonts w:ascii="Times New Roman" w:hAnsi="Times New Roman" w:cs="Times New Roman"/>
          <w:sz w:val="24"/>
          <w:szCs w:val="24"/>
        </w:rPr>
      </w:pPr>
      <w:r w:rsidRPr="00A955B5">
        <w:rPr>
          <w:rFonts w:ascii="Times New Roman" w:hAnsi="Times New Roman" w:cs="Times New Roman"/>
          <w:b/>
          <w:bCs/>
          <w:sz w:val="24"/>
          <w:szCs w:val="24"/>
        </w:rPr>
        <w:t>Operación continua:</w:t>
      </w:r>
      <w:r w:rsidRPr="00A955B5">
        <w:rPr>
          <w:rFonts w:ascii="Times New Roman" w:hAnsi="Times New Roman" w:cs="Times New Roman"/>
          <w:sz w:val="24"/>
          <w:szCs w:val="24"/>
        </w:rPr>
        <w:t xml:space="preserve"> Gracias a las baterías de respaldo, garantizan el funcionamiento ininterrumpido incluso en condiciones adversas.</w:t>
      </w:r>
    </w:p>
    <w:p w14:paraId="1BF226E0" w14:textId="77777777" w:rsidR="00AA6011" w:rsidRPr="00A955B5" w:rsidRDefault="00000000" w:rsidP="005164C7">
      <w:pPr>
        <w:pStyle w:val="Prrafodelista"/>
        <w:numPr>
          <w:ilvl w:val="0"/>
          <w:numId w:val="14"/>
        </w:numPr>
        <w:spacing w:line="360" w:lineRule="auto"/>
        <w:jc w:val="both"/>
        <w:rPr>
          <w:rFonts w:ascii="Times New Roman" w:hAnsi="Times New Roman" w:cs="Times New Roman"/>
          <w:sz w:val="24"/>
          <w:szCs w:val="24"/>
        </w:rPr>
      </w:pPr>
      <w:r w:rsidRPr="00A955B5">
        <w:rPr>
          <w:rFonts w:ascii="Times New Roman" w:hAnsi="Times New Roman" w:cs="Times New Roman"/>
          <w:b/>
          <w:bCs/>
          <w:sz w:val="24"/>
          <w:szCs w:val="24"/>
        </w:rPr>
        <w:t>Bajo mantenimiento:</w:t>
      </w:r>
      <w:r w:rsidRPr="00A955B5">
        <w:rPr>
          <w:rFonts w:ascii="Times New Roman" w:hAnsi="Times New Roman" w:cs="Times New Roman"/>
          <w:sz w:val="24"/>
          <w:szCs w:val="24"/>
        </w:rPr>
        <w:t xml:space="preserve"> Los componentes del sistema requieren cuidados mínimos, lo que simplifica su gestión a largo plazo.</w:t>
      </w:r>
    </w:p>
    <w:p w14:paraId="33CA244F" w14:textId="77777777" w:rsidR="00AA6011" w:rsidRPr="00A955B5" w:rsidRDefault="00000000" w:rsidP="005164C7">
      <w:pPr>
        <w:pStyle w:val="Prrafodelista"/>
        <w:numPr>
          <w:ilvl w:val="0"/>
          <w:numId w:val="14"/>
        </w:numPr>
        <w:spacing w:line="360" w:lineRule="auto"/>
        <w:jc w:val="both"/>
        <w:rPr>
          <w:rFonts w:ascii="Times New Roman" w:hAnsi="Times New Roman" w:cs="Times New Roman"/>
          <w:sz w:val="24"/>
          <w:szCs w:val="24"/>
        </w:rPr>
      </w:pPr>
      <w:r w:rsidRPr="00A955B5">
        <w:rPr>
          <w:rFonts w:ascii="Times New Roman" w:hAnsi="Times New Roman" w:cs="Times New Roman"/>
          <w:b/>
          <w:bCs/>
          <w:sz w:val="24"/>
          <w:szCs w:val="24"/>
        </w:rPr>
        <w:t>Reducción de costos operativos:</w:t>
      </w:r>
      <w:r w:rsidRPr="00A955B5">
        <w:rPr>
          <w:rFonts w:ascii="Times New Roman" w:hAnsi="Times New Roman" w:cs="Times New Roman"/>
          <w:sz w:val="24"/>
          <w:szCs w:val="24"/>
        </w:rPr>
        <w:t xml:space="preserve"> Eliminan los gastos recurrentes asociados con el consumo de electricidad o combustibles fósiles.</w:t>
      </w:r>
    </w:p>
    <w:p w14:paraId="6CDFC8BB" w14:textId="77777777" w:rsidR="00AA6011" w:rsidRPr="00A955B5" w:rsidRDefault="00000000" w:rsidP="005164C7">
      <w:pPr>
        <w:pStyle w:val="Prrafodelista"/>
        <w:numPr>
          <w:ilvl w:val="0"/>
          <w:numId w:val="14"/>
        </w:numPr>
        <w:spacing w:line="360" w:lineRule="auto"/>
        <w:jc w:val="both"/>
        <w:rPr>
          <w:rFonts w:ascii="Times New Roman" w:hAnsi="Times New Roman" w:cs="Times New Roman"/>
          <w:sz w:val="24"/>
          <w:szCs w:val="24"/>
        </w:rPr>
      </w:pPr>
      <w:r w:rsidRPr="00A955B5">
        <w:rPr>
          <w:rFonts w:ascii="Times New Roman" w:hAnsi="Times New Roman" w:cs="Times New Roman"/>
          <w:b/>
          <w:bCs/>
          <w:sz w:val="24"/>
          <w:szCs w:val="24"/>
        </w:rPr>
        <w:t>Contribución ambiental:</w:t>
      </w:r>
      <w:r w:rsidRPr="00A955B5">
        <w:rPr>
          <w:rFonts w:ascii="Times New Roman" w:hAnsi="Times New Roman" w:cs="Times New Roman"/>
          <w:sz w:val="24"/>
          <w:szCs w:val="24"/>
        </w:rPr>
        <w:t xml:space="preserve"> Ayudan a reducir la huella de carbono y promueven la adopción de tecnologías limpias.</w:t>
      </w:r>
    </w:p>
    <w:p w14:paraId="6024AC90" w14:textId="77777777" w:rsidR="00AA6011" w:rsidRPr="00A955B5" w:rsidRDefault="00000000" w:rsidP="005164C7">
      <w:pPr>
        <w:spacing w:line="360" w:lineRule="auto"/>
        <w:jc w:val="both"/>
        <w:rPr>
          <w:rFonts w:ascii="Times New Roman" w:hAnsi="Times New Roman" w:cs="Times New Roman"/>
          <w:sz w:val="24"/>
          <w:szCs w:val="24"/>
        </w:rPr>
      </w:pPr>
      <w:r w:rsidRPr="00A955B5">
        <w:rPr>
          <w:rFonts w:ascii="Times New Roman" w:hAnsi="Times New Roman" w:cs="Times New Roman"/>
          <w:b/>
          <w:bCs/>
          <w:sz w:val="24"/>
          <w:szCs w:val="24"/>
        </w:rPr>
        <w:t>Desventajas:</w:t>
      </w:r>
    </w:p>
    <w:p w14:paraId="79FCE940" w14:textId="77777777" w:rsidR="00AA6011" w:rsidRPr="00A955B5" w:rsidRDefault="00000000" w:rsidP="005164C7">
      <w:pPr>
        <w:pStyle w:val="Prrafodelista"/>
        <w:numPr>
          <w:ilvl w:val="0"/>
          <w:numId w:val="15"/>
        </w:numPr>
        <w:spacing w:line="360" w:lineRule="auto"/>
        <w:jc w:val="both"/>
        <w:rPr>
          <w:rFonts w:ascii="Times New Roman" w:hAnsi="Times New Roman" w:cs="Times New Roman"/>
          <w:sz w:val="24"/>
          <w:szCs w:val="24"/>
        </w:rPr>
      </w:pPr>
      <w:r w:rsidRPr="00A955B5">
        <w:rPr>
          <w:rFonts w:ascii="Times New Roman" w:hAnsi="Times New Roman" w:cs="Times New Roman"/>
          <w:b/>
          <w:bCs/>
          <w:sz w:val="24"/>
          <w:szCs w:val="24"/>
        </w:rPr>
        <w:t>Costo inicial elevado:</w:t>
      </w:r>
      <w:r w:rsidRPr="00A955B5">
        <w:rPr>
          <w:rFonts w:ascii="Times New Roman" w:hAnsi="Times New Roman" w:cs="Times New Roman"/>
          <w:sz w:val="24"/>
          <w:szCs w:val="24"/>
        </w:rPr>
        <w:t xml:space="preserve"> La instalación requiere una inversión significativa que puede ser un desafío para presupuestos municipales limitados.</w:t>
      </w:r>
    </w:p>
    <w:p w14:paraId="768D2D64" w14:textId="77777777" w:rsidR="00AA6011" w:rsidRPr="00A955B5" w:rsidRDefault="00000000" w:rsidP="005164C7">
      <w:pPr>
        <w:pStyle w:val="Prrafodelista"/>
        <w:numPr>
          <w:ilvl w:val="0"/>
          <w:numId w:val="15"/>
        </w:numPr>
        <w:spacing w:line="360" w:lineRule="auto"/>
        <w:jc w:val="both"/>
        <w:rPr>
          <w:rFonts w:ascii="Times New Roman" w:hAnsi="Times New Roman" w:cs="Times New Roman"/>
          <w:sz w:val="24"/>
          <w:szCs w:val="24"/>
        </w:rPr>
      </w:pPr>
      <w:r w:rsidRPr="00A955B5">
        <w:rPr>
          <w:rFonts w:ascii="Times New Roman" w:hAnsi="Times New Roman" w:cs="Times New Roman"/>
          <w:b/>
          <w:bCs/>
          <w:sz w:val="24"/>
          <w:szCs w:val="24"/>
        </w:rPr>
        <w:t>Dependencia de baterías:</w:t>
      </w:r>
      <w:r w:rsidRPr="00A955B5">
        <w:rPr>
          <w:rFonts w:ascii="Times New Roman" w:hAnsi="Times New Roman" w:cs="Times New Roman"/>
          <w:sz w:val="24"/>
          <w:szCs w:val="24"/>
        </w:rPr>
        <w:t xml:space="preserve"> Aunque eficientes, las baterías tienen una vida útil limitada y requieren reemplazo periódico.</w:t>
      </w:r>
    </w:p>
    <w:p w14:paraId="211339F6" w14:textId="77777777" w:rsidR="00AA6011" w:rsidRPr="00A955B5" w:rsidRDefault="00000000" w:rsidP="005164C7">
      <w:pPr>
        <w:pStyle w:val="Prrafodelista"/>
        <w:numPr>
          <w:ilvl w:val="0"/>
          <w:numId w:val="15"/>
        </w:numPr>
        <w:spacing w:line="360" w:lineRule="auto"/>
        <w:jc w:val="both"/>
        <w:rPr>
          <w:rFonts w:ascii="Times New Roman" w:hAnsi="Times New Roman" w:cs="Times New Roman"/>
          <w:sz w:val="24"/>
          <w:szCs w:val="24"/>
        </w:rPr>
      </w:pPr>
      <w:r w:rsidRPr="00A955B5">
        <w:rPr>
          <w:rFonts w:ascii="Times New Roman" w:hAnsi="Times New Roman" w:cs="Times New Roman"/>
          <w:b/>
          <w:bCs/>
          <w:sz w:val="24"/>
          <w:szCs w:val="24"/>
        </w:rPr>
        <w:lastRenderedPageBreak/>
        <w:t>Sensibilidad climática:</w:t>
      </w:r>
      <w:r w:rsidRPr="00A955B5">
        <w:rPr>
          <w:rFonts w:ascii="Times New Roman" w:hAnsi="Times New Roman" w:cs="Times New Roman"/>
          <w:sz w:val="24"/>
          <w:szCs w:val="24"/>
        </w:rPr>
        <w:t xml:space="preserve"> Aunque rara, una temporada prolongada de días nublados podría afectar la carga de las baterías.</w:t>
      </w:r>
    </w:p>
    <w:p w14:paraId="79A343BE" w14:textId="77777777" w:rsidR="00AA6011" w:rsidRPr="00A955B5" w:rsidRDefault="00000000" w:rsidP="005164C7">
      <w:pPr>
        <w:spacing w:line="360" w:lineRule="auto"/>
        <w:jc w:val="both"/>
        <w:rPr>
          <w:rFonts w:ascii="Times New Roman" w:hAnsi="Times New Roman" w:cs="Times New Roman"/>
          <w:sz w:val="24"/>
          <w:szCs w:val="24"/>
        </w:rPr>
      </w:pPr>
      <w:r w:rsidRPr="00A955B5">
        <w:rPr>
          <w:rFonts w:ascii="Times New Roman" w:hAnsi="Times New Roman" w:cs="Times New Roman"/>
          <w:b/>
          <w:bCs/>
          <w:sz w:val="24"/>
          <w:szCs w:val="24"/>
        </w:rPr>
        <w:t>Comparación con Alternativas Convencionales</w:t>
      </w:r>
    </w:p>
    <w:p w14:paraId="076AC4C4" w14:textId="77777777" w:rsidR="00AA6011" w:rsidRPr="00A955B5" w:rsidRDefault="00000000" w:rsidP="005164C7">
      <w:pPr>
        <w:spacing w:line="360" w:lineRule="auto"/>
        <w:ind w:firstLine="708"/>
        <w:jc w:val="both"/>
        <w:rPr>
          <w:rFonts w:ascii="Times New Roman" w:hAnsi="Times New Roman" w:cs="Times New Roman"/>
          <w:sz w:val="24"/>
          <w:szCs w:val="24"/>
        </w:rPr>
      </w:pPr>
      <w:r w:rsidRPr="00A955B5">
        <w:rPr>
          <w:rFonts w:ascii="Times New Roman" w:hAnsi="Times New Roman" w:cs="Times New Roman"/>
          <w:sz w:val="24"/>
          <w:szCs w:val="24"/>
        </w:rPr>
        <w:t>A diferencia de los generadores eléctricos, los semáforos solares ofrecen una solución sostenible que no depende de combustibles fósiles ni genera emisiones contaminantes. Aunque el costo inicial de los sistemas solares es mayor, su operación prácticamente gratuita a largo plazo los convierte en una opción más rentable.</w:t>
      </w:r>
    </w:p>
    <w:p w14:paraId="260B46AE" w14:textId="77777777" w:rsidR="005C3721" w:rsidRPr="00A955B5" w:rsidRDefault="00000000" w:rsidP="005164C7">
      <w:pPr>
        <w:spacing w:line="360" w:lineRule="auto"/>
        <w:ind w:firstLine="708"/>
        <w:jc w:val="both"/>
        <w:rPr>
          <w:rFonts w:ascii="Times New Roman" w:hAnsi="Times New Roman" w:cs="Times New Roman"/>
          <w:sz w:val="24"/>
          <w:szCs w:val="24"/>
        </w:rPr>
      </w:pPr>
      <w:r w:rsidRPr="00A955B5">
        <w:rPr>
          <w:rFonts w:ascii="Times New Roman" w:hAnsi="Times New Roman" w:cs="Times New Roman"/>
          <w:sz w:val="24"/>
          <w:szCs w:val="24"/>
        </w:rPr>
        <w:t>En términos de sostenibilidad ambiental y aceptación social, los semáforos solares superan ampliamente a las alternativas basadas en combustibles fósiles, que tienen un impacto negativo en la calidad del aire y generan ruido.</w:t>
      </w:r>
      <w:sdt>
        <w:sdtPr>
          <w:rPr>
            <w:rFonts w:ascii="Times New Roman" w:hAnsi="Times New Roman" w:cs="Times New Roman"/>
            <w:sz w:val="24"/>
            <w:szCs w:val="24"/>
          </w:rPr>
          <w:id w:val="-432212865"/>
          <w:citation/>
        </w:sdtPr>
        <w:sdtContent>
          <w:r w:rsidR="00AC6B92" w:rsidRPr="00A955B5">
            <w:rPr>
              <w:rFonts w:ascii="Times New Roman" w:hAnsi="Times New Roman" w:cs="Times New Roman"/>
              <w:sz w:val="24"/>
              <w:szCs w:val="24"/>
            </w:rPr>
            <w:fldChar w:fldCharType="begin"/>
          </w:r>
          <w:r w:rsidR="00AC6B92" w:rsidRPr="00A955B5">
            <w:rPr>
              <w:rFonts w:ascii="Times New Roman" w:hAnsi="Times New Roman" w:cs="Times New Roman"/>
              <w:sz w:val="24"/>
              <w:szCs w:val="24"/>
            </w:rPr>
            <w:instrText xml:space="preserve"> CITATION UNI24 \l 1033 </w:instrText>
          </w:r>
          <w:r w:rsidR="00AC6B92" w:rsidRPr="00A955B5">
            <w:rPr>
              <w:rFonts w:ascii="Times New Roman" w:hAnsi="Times New Roman" w:cs="Times New Roman"/>
              <w:sz w:val="24"/>
              <w:szCs w:val="24"/>
            </w:rPr>
            <w:fldChar w:fldCharType="separate"/>
          </w:r>
          <w:r w:rsidR="00AC6B92" w:rsidRPr="00A955B5">
            <w:rPr>
              <w:rFonts w:ascii="Times New Roman" w:hAnsi="Times New Roman" w:cs="Times New Roman"/>
              <w:sz w:val="24"/>
              <w:szCs w:val="24"/>
            </w:rPr>
            <w:t xml:space="preserve"> (UNIR, 2024)</w:t>
          </w:r>
          <w:r w:rsidR="00AC6B92" w:rsidRPr="00A955B5">
            <w:rPr>
              <w:rFonts w:ascii="Times New Roman" w:hAnsi="Times New Roman" w:cs="Times New Roman"/>
              <w:sz w:val="24"/>
              <w:szCs w:val="24"/>
            </w:rPr>
            <w:fldChar w:fldCharType="end"/>
          </w:r>
        </w:sdtContent>
      </w:sdt>
    </w:p>
    <w:p w14:paraId="19A352E3" w14:textId="77777777" w:rsidR="00AE16E4" w:rsidRPr="00A955B5" w:rsidRDefault="00000000" w:rsidP="005164C7">
      <w:pPr>
        <w:pStyle w:val="Ttulo3"/>
        <w:spacing w:line="360" w:lineRule="auto"/>
        <w:jc w:val="both"/>
        <w:rPr>
          <w:rFonts w:cs="Times New Roman"/>
          <w:bCs/>
        </w:rPr>
      </w:pPr>
      <w:bookmarkStart w:id="29" w:name="_Toc152269622"/>
      <w:bookmarkStart w:id="30" w:name="_Toc183415459"/>
      <w:r w:rsidRPr="00A955B5">
        <w:rPr>
          <w:rFonts w:cs="Times New Roman"/>
        </w:rPr>
        <w:t>2.</w:t>
      </w:r>
      <w:r w:rsidR="005164C7" w:rsidRPr="00A955B5">
        <w:rPr>
          <w:rFonts w:cs="Times New Roman"/>
        </w:rPr>
        <w:t>3</w:t>
      </w:r>
      <w:r w:rsidRPr="00A955B5">
        <w:rPr>
          <w:rFonts w:cs="Times New Roman"/>
        </w:rPr>
        <w:t>.2</w:t>
      </w:r>
      <w:r w:rsidRPr="00A955B5">
        <w:rPr>
          <w:rFonts w:cs="Times New Roman"/>
        </w:rPr>
        <w:tab/>
        <w:t xml:space="preserve">Alternativa 2: </w:t>
      </w:r>
      <w:bookmarkEnd w:id="29"/>
      <w:r w:rsidR="005C3721" w:rsidRPr="00A955B5">
        <w:rPr>
          <w:rFonts w:cs="Times New Roman"/>
          <w:bCs/>
        </w:rPr>
        <w:t>Uso de generadores eléctricos en semáforos durante apagones.</w:t>
      </w:r>
      <w:bookmarkEnd w:id="30"/>
    </w:p>
    <w:p w14:paraId="29AF817E" w14:textId="77777777" w:rsidR="00AA6011" w:rsidRPr="00A955B5" w:rsidRDefault="00000000" w:rsidP="005164C7">
      <w:pPr>
        <w:spacing w:line="360" w:lineRule="auto"/>
        <w:ind w:firstLine="708"/>
        <w:jc w:val="both"/>
        <w:rPr>
          <w:rFonts w:ascii="Times New Roman" w:hAnsi="Times New Roman" w:cs="Times New Roman"/>
          <w:sz w:val="24"/>
          <w:szCs w:val="24"/>
        </w:rPr>
      </w:pPr>
      <w:r w:rsidRPr="00A955B5">
        <w:rPr>
          <w:rFonts w:ascii="Times New Roman" w:hAnsi="Times New Roman" w:cs="Times New Roman"/>
          <w:sz w:val="24"/>
          <w:szCs w:val="24"/>
        </w:rPr>
        <w:t>La implementación de generadores eléctricos como solución para garantizar el funcionamiento de semáforos durante apagones es una alternativa viable, especialmente en contextos donde la infraestructura eléctrica es inestable. Este método consiste en instalar generadores a combustión en puntos estratégicos, conectados a los semáforos para que operen de manera autónoma durante interrupciones en el suministro eléctrico. La presente evaluación aborda esta alternativa desde diversos aspectos, incluyendo la factibilidad técnica, económica, ambiental y social, con el objetivo de determinar su viabilidad en el cantón Daule.</w:t>
      </w:r>
    </w:p>
    <w:p w14:paraId="4D078D00" w14:textId="77777777" w:rsidR="00AA6011" w:rsidRPr="00A955B5" w:rsidRDefault="00000000" w:rsidP="005164C7">
      <w:pPr>
        <w:spacing w:line="360" w:lineRule="auto"/>
        <w:jc w:val="both"/>
        <w:rPr>
          <w:rFonts w:ascii="Times New Roman" w:hAnsi="Times New Roman" w:cs="Times New Roman"/>
          <w:sz w:val="24"/>
          <w:szCs w:val="24"/>
        </w:rPr>
      </w:pPr>
      <w:r w:rsidRPr="00A955B5">
        <w:rPr>
          <w:rFonts w:ascii="Times New Roman" w:hAnsi="Times New Roman" w:cs="Times New Roman"/>
          <w:b/>
          <w:bCs/>
          <w:sz w:val="24"/>
          <w:szCs w:val="24"/>
        </w:rPr>
        <w:t>Factibilidad Técnica</w:t>
      </w:r>
    </w:p>
    <w:p w14:paraId="35B904C1" w14:textId="77777777" w:rsidR="00AA6011" w:rsidRPr="00A955B5" w:rsidRDefault="00000000" w:rsidP="005164C7">
      <w:pPr>
        <w:spacing w:line="360" w:lineRule="auto"/>
        <w:ind w:firstLine="708"/>
        <w:jc w:val="both"/>
        <w:rPr>
          <w:rFonts w:ascii="Times New Roman" w:hAnsi="Times New Roman" w:cs="Times New Roman"/>
          <w:sz w:val="24"/>
          <w:szCs w:val="24"/>
        </w:rPr>
      </w:pPr>
      <w:r w:rsidRPr="00A955B5">
        <w:rPr>
          <w:rFonts w:ascii="Times New Roman" w:hAnsi="Times New Roman" w:cs="Times New Roman"/>
          <w:sz w:val="24"/>
          <w:szCs w:val="24"/>
        </w:rPr>
        <w:t>Los generadores eléctricos representan una solución técnica confiable y ampliamente utilizada en situaciones de emergencia. Los equipos actuales cuentan con tecnología avanzada que permite su activación automática cuando se detecta una interrupción en el suministro eléctrico. Esto asegura que los semáforos puedan seguir operando sin necesidad de intervención manual, reduciendo los tiempos de inactividad en las intersecciones críticas.</w:t>
      </w:r>
    </w:p>
    <w:p w14:paraId="15F82C18" w14:textId="77777777" w:rsidR="00AA6011" w:rsidRPr="00A955B5" w:rsidRDefault="00000000" w:rsidP="005164C7">
      <w:pPr>
        <w:spacing w:line="360" w:lineRule="auto"/>
        <w:ind w:firstLine="708"/>
        <w:jc w:val="both"/>
        <w:rPr>
          <w:rFonts w:ascii="Times New Roman" w:hAnsi="Times New Roman" w:cs="Times New Roman"/>
          <w:sz w:val="24"/>
          <w:szCs w:val="24"/>
        </w:rPr>
      </w:pPr>
      <w:r w:rsidRPr="00A955B5">
        <w:rPr>
          <w:rFonts w:ascii="Times New Roman" w:hAnsi="Times New Roman" w:cs="Times New Roman"/>
          <w:sz w:val="24"/>
          <w:szCs w:val="24"/>
        </w:rPr>
        <w:t xml:space="preserve">El tamaño y la capacidad del generador pueden ser adaptados según las necesidades energéticas de los semáforos. Por lo general, un generador de baja capacidad es suficiente para alimentar un conjunto de semáforos LED, ya que estas luces consumen una cantidad mínima de energía en comparación con sistemas tradicionales. Además, los </w:t>
      </w:r>
      <w:r w:rsidRPr="00A955B5">
        <w:rPr>
          <w:rFonts w:ascii="Times New Roman" w:hAnsi="Times New Roman" w:cs="Times New Roman"/>
          <w:sz w:val="24"/>
          <w:szCs w:val="24"/>
        </w:rPr>
        <w:lastRenderedPageBreak/>
        <w:t>generadores modernos suelen ser compactos y fáciles de instalar, lo que facilita su integración en las intersecciones más transitadas del cantón.</w:t>
      </w:r>
    </w:p>
    <w:p w14:paraId="6CC04F3C" w14:textId="77777777" w:rsidR="00AA6011" w:rsidRPr="00A955B5" w:rsidRDefault="00000000" w:rsidP="005164C7">
      <w:pPr>
        <w:spacing w:line="360" w:lineRule="auto"/>
        <w:ind w:firstLine="708"/>
        <w:jc w:val="both"/>
        <w:rPr>
          <w:rFonts w:ascii="Times New Roman" w:hAnsi="Times New Roman" w:cs="Times New Roman"/>
          <w:sz w:val="24"/>
          <w:szCs w:val="24"/>
        </w:rPr>
      </w:pPr>
      <w:r w:rsidRPr="00A955B5">
        <w:rPr>
          <w:rFonts w:ascii="Times New Roman" w:hAnsi="Times New Roman" w:cs="Times New Roman"/>
          <w:sz w:val="24"/>
          <w:szCs w:val="24"/>
        </w:rPr>
        <w:t>Sin embargo, es importante considerar ciertos desafíos técnicos. Uno de ellos es el mantenimiento regular de los generadores, que incluye el suministro constante de combustible, revisiones mecánicas y la limpieza de componentes. Aunque los generadores pueden operar durante horas prolongadas, su uso intensivo durante apagones frecuentes podría acortar su vida útil si no se les brinda el cuidado adecuado.</w:t>
      </w:r>
    </w:p>
    <w:p w14:paraId="28ACABAE" w14:textId="77777777" w:rsidR="00AA6011" w:rsidRPr="00A955B5" w:rsidRDefault="00000000" w:rsidP="005164C7">
      <w:pPr>
        <w:spacing w:line="360" w:lineRule="auto"/>
        <w:jc w:val="both"/>
        <w:rPr>
          <w:rFonts w:ascii="Times New Roman" w:hAnsi="Times New Roman" w:cs="Times New Roman"/>
          <w:sz w:val="24"/>
          <w:szCs w:val="24"/>
        </w:rPr>
      </w:pPr>
      <w:r w:rsidRPr="00A955B5">
        <w:rPr>
          <w:rFonts w:ascii="Times New Roman" w:hAnsi="Times New Roman" w:cs="Times New Roman"/>
          <w:b/>
          <w:bCs/>
          <w:sz w:val="24"/>
          <w:szCs w:val="24"/>
        </w:rPr>
        <w:t>Factibilidad Económica</w:t>
      </w:r>
    </w:p>
    <w:p w14:paraId="034307DC" w14:textId="77777777" w:rsidR="00AA6011" w:rsidRPr="00A955B5" w:rsidRDefault="00000000" w:rsidP="005164C7">
      <w:pPr>
        <w:spacing w:line="360" w:lineRule="auto"/>
        <w:ind w:firstLine="708"/>
        <w:jc w:val="both"/>
        <w:rPr>
          <w:rFonts w:ascii="Times New Roman" w:hAnsi="Times New Roman" w:cs="Times New Roman"/>
          <w:sz w:val="24"/>
          <w:szCs w:val="24"/>
        </w:rPr>
      </w:pPr>
      <w:r w:rsidRPr="00A955B5">
        <w:rPr>
          <w:rFonts w:ascii="Times New Roman" w:hAnsi="Times New Roman" w:cs="Times New Roman"/>
          <w:sz w:val="24"/>
          <w:szCs w:val="24"/>
        </w:rPr>
        <w:t>Desde una perspectiva económica, los generadores eléctricos tienen una ventaja inicial: su costo de adquisición es significativamente menor en comparación con sistemas de energía renovable como paneles solares. Esto los convierte en una solución más accesible para municipios con presupuestos limitados. Un generador portátil con la capacidad adecuada para un conjunto de semáforos puede adquirirse a un costo razonable, y la inversión inicial puede cubrir múltiples intersecciones prioritarias en el cantón Daule.</w:t>
      </w:r>
    </w:p>
    <w:p w14:paraId="3D9127A3" w14:textId="77777777" w:rsidR="00AA6011" w:rsidRPr="00A955B5" w:rsidRDefault="00000000" w:rsidP="005164C7">
      <w:pPr>
        <w:spacing w:line="360" w:lineRule="auto"/>
        <w:ind w:firstLine="708"/>
        <w:jc w:val="both"/>
        <w:rPr>
          <w:rFonts w:ascii="Times New Roman" w:hAnsi="Times New Roman" w:cs="Times New Roman"/>
          <w:sz w:val="24"/>
          <w:szCs w:val="24"/>
        </w:rPr>
      </w:pPr>
      <w:r w:rsidRPr="00A955B5">
        <w:rPr>
          <w:rFonts w:ascii="Times New Roman" w:hAnsi="Times New Roman" w:cs="Times New Roman"/>
          <w:sz w:val="24"/>
          <w:szCs w:val="24"/>
        </w:rPr>
        <w:t>No obstante, los costos operativos a largo plazo son una preocupación importante. Los generadores dependen de combustibles fósiles, como gasolina o diésel, cuyo precio puede fluctuar significativamente. En períodos de crisis energética, la demanda de combustible aumenta, lo que podría elevar los costos de operación y poner presión adicional sobre los presupuestos municipales. Además, el almacenamiento y transporte de combustible requieren una logística cuidadosa para evitar riesgos de seguridad.</w:t>
      </w:r>
    </w:p>
    <w:p w14:paraId="04AA7236" w14:textId="77777777" w:rsidR="00AA6011" w:rsidRPr="00A955B5" w:rsidRDefault="00000000" w:rsidP="005164C7">
      <w:pPr>
        <w:spacing w:line="360" w:lineRule="auto"/>
        <w:ind w:firstLine="708"/>
        <w:jc w:val="both"/>
        <w:rPr>
          <w:rFonts w:ascii="Times New Roman" w:hAnsi="Times New Roman" w:cs="Times New Roman"/>
          <w:sz w:val="24"/>
          <w:szCs w:val="24"/>
        </w:rPr>
      </w:pPr>
      <w:r w:rsidRPr="00A955B5">
        <w:rPr>
          <w:rFonts w:ascii="Times New Roman" w:hAnsi="Times New Roman" w:cs="Times New Roman"/>
          <w:sz w:val="24"/>
          <w:szCs w:val="24"/>
        </w:rPr>
        <w:t>Un análisis costo-beneficio indica que los generadores eléctricos son viables a corto plazo, especialmente en situaciones de emergencia o donde los apagones son ocasionales. Sin embargo, su sostenibilidad económica a largo plazo es cuestionable, particularmente si se comparan con soluciones renovables que requieren mayor inversión inicial pero ofrecen costos operativos significativamente menores.</w:t>
      </w:r>
    </w:p>
    <w:p w14:paraId="19EC2B81" w14:textId="77777777" w:rsidR="00AA6011" w:rsidRPr="00A955B5" w:rsidRDefault="00000000" w:rsidP="005164C7">
      <w:pPr>
        <w:spacing w:line="360" w:lineRule="auto"/>
        <w:jc w:val="both"/>
        <w:rPr>
          <w:rFonts w:ascii="Times New Roman" w:hAnsi="Times New Roman" w:cs="Times New Roman"/>
          <w:sz w:val="24"/>
          <w:szCs w:val="24"/>
        </w:rPr>
      </w:pPr>
      <w:r w:rsidRPr="00A955B5">
        <w:rPr>
          <w:rFonts w:ascii="Times New Roman" w:hAnsi="Times New Roman" w:cs="Times New Roman"/>
          <w:b/>
          <w:bCs/>
          <w:sz w:val="24"/>
          <w:szCs w:val="24"/>
        </w:rPr>
        <w:t>Impacto Ambiental</w:t>
      </w:r>
    </w:p>
    <w:p w14:paraId="144DBBF3" w14:textId="77777777" w:rsidR="00AA6011" w:rsidRPr="00A955B5" w:rsidRDefault="00000000" w:rsidP="005164C7">
      <w:pPr>
        <w:spacing w:line="360" w:lineRule="auto"/>
        <w:ind w:firstLine="708"/>
        <w:jc w:val="both"/>
        <w:rPr>
          <w:rFonts w:ascii="Times New Roman" w:hAnsi="Times New Roman" w:cs="Times New Roman"/>
          <w:sz w:val="24"/>
          <w:szCs w:val="24"/>
        </w:rPr>
      </w:pPr>
      <w:r w:rsidRPr="00A955B5">
        <w:rPr>
          <w:rFonts w:ascii="Times New Roman" w:hAnsi="Times New Roman" w:cs="Times New Roman"/>
          <w:sz w:val="24"/>
          <w:szCs w:val="24"/>
        </w:rPr>
        <w:t xml:space="preserve">El uso de generadores eléctricos tiene implicaciones ambientales significativas, principalmente debido a su dependencia de combustibles fósiles. Estos equipos generan emisiones de dióxido de carbono (CO₂), óxidos de nitrógeno (NOₓ) y partículas contaminantes durante su funcionamiento. Estas emisiones contribuyen al cambio </w:t>
      </w:r>
      <w:r w:rsidRPr="00A955B5">
        <w:rPr>
          <w:rFonts w:ascii="Times New Roman" w:hAnsi="Times New Roman" w:cs="Times New Roman"/>
          <w:sz w:val="24"/>
          <w:szCs w:val="24"/>
        </w:rPr>
        <w:lastRenderedPageBreak/>
        <w:t>climático y pueden tener efectos negativos en la calidad del aire local, especialmente en zonas urbanas densamente pobladas como el cantón Daule.</w:t>
      </w:r>
    </w:p>
    <w:p w14:paraId="053002B7" w14:textId="77777777" w:rsidR="00AA6011" w:rsidRPr="00A955B5" w:rsidRDefault="00000000" w:rsidP="005164C7">
      <w:pPr>
        <w:spacing w:line="360" w:lineRule="auto"/>
        <w:ind w:firstLine="708"/>
        <w:jc w:val="both"/>
        <w:rPr>
          <w:rFonts w:ascii="Times New Roman" w:hAnsi="Times New Roman" w:cs="Times New Roman"/>
          <w:sz w:val="24"/>
          <w:szCs w:val="24"/>
        </w:rPr>
      </w:pPr>
      <w:r w:rsidRPr="00A955B5">
        <w:rPr>
          <w:rFonts w:ascii="Times New Roman" w:hAnsi="Times New Roman" w:cs="Times New Roman"/>
          <w:sz w:val="24"/>
          <w:szCs w:val="24"/>
        </w:rPr>
        <w:t>Además, el ruido producido por los generadores puede ser una fuente de contaminación acústica, afectando la calidad de vida de los habitantes cercanos a las intersecciones donde se instalen. Aunque los modelos más modernos cuentan con tecnologías de reducción de ruido, su operación constante durante apagones prolongados sigue representando un desafío en términos de aceptación social.</w:t>
      </w:r>
    </w:p>
    <w:p w14:paraId="1DE4EB1E" w14:textId="77777777" w:rsidR="00AA6011" w:rsidRPr="00A955B5" w:rsidRDefault="00000000" w:rsidP="005164C7">
      <w:pPr>
        <w:spacing w:line="360" w:lineRule="auto"/>
        <w:ind w:firstLine="708"/>
        <w:jc w:val="both"/>
        <w:rPr>
          <w:rFonts w:ascii="Times New Roman" w:hAnsi="Times New Roman" w:cs="Times New Roman"/>
          <w:sz w:val="24"/>
          <w:szCs w:val="24"/>
        </w:rPr>
      </w:pPr>
      <w:r w:rsidRPr="00A955B5">
        <w:rPr>
          <w:rFonts w:ascii="Times New Roman" w:hAnsi="Times New Roman" w:cs="Times New Roman"/>
          <w:sz w:val="24"/>
          <w:szCs w:val="24"/>
        </w:rPr>
        <w:t>Desde una perspectiva ambiental, esta alternativa no es sostenible a largo plazo. Aunque ofrece una solución inmediata a los problemas de suministro eléctrico, su impacto acumulativo en términos de emisiones y contaminación podría contradecir los objetivos de sostenibilidad ambiental del cantón y del país en general.</w:t>
      </w:r>
    </w:p>
    <w:p w14:paraId="721CA00F" w14:textId="77777777" w:rsidR="00AA6011" w:rsidRPr="00A955B5" w:rsidRDefault="00000000" w:rsidP="005164C7">
      <w:pPr>
        <w:spacing w:line="360" w:lineRule="auto"/>
        <w:jc w:val="both"/>
        <w:rPr>
          <w:rFonts w:ascii="Times New Roman" w:hAnsi="Times New Roman" w:cs="Times New Roman"/>
          <w:sz w:val="24"/>
          <w:szCs w:val="24"/>
        </w:rPr>
      </w:pPr>
      <w:r w:rsidRPr="00A955B5">
        <w:rPr>
          <w:rFonts w:ascii="Times New Roman" w:hAnsi="Times New Roman" w:cs="Times New Roman"/>
          <w:b/>
          <w:bCs/>
          <w:sz w:val="24"/>
          <w:szCs w:val="24"/>
        </w:rPr>
        <w:t>Factibilidad Social</w:t>
      </w:r>
    </w:p>
    <w:p w14:paraId="4F354833" w14:textId="77777777" w:rsidR="00AA6011" w:rsidRPr="00A955B5" w:rsidRDefault="00000000" w:rsidP="005164C7">
      <w:pPr>
        <w:spacing w:line="360" w:lineRule="auto"/>
        <w:ind w:firstLine="708"/>
        <w:jc w:val="both"/>
        <w:rPr>
          <w:rFonts w:ascii="Times New Roman" w:hAnsi="Times New Roman" w:cs="Times New Roman"/>
          <w:sz w:val="24"/>
          <w:szCs w:val="24"/>
        </w:rPr>
      </w:pPr>
      <w:r w:rsidRPr="00A955B5">
        <w:rPr>
          <w:rFonts w:ascii="Times New Roman" w:hAnsi="Times New Roman" w:cs="Times New Roman"/>
          <w:sz w:val="24"/>
          <w:szCs w:val="24"/>
        </w:rPr>
        <w:t>En términos sociales, los generadores eléctricos son percibidos como una solución efectiva y de rápida implementación para garantizar la seguridad vial durante apagones. La continuidad en el funcionamiento de los semáforos reduce el riesgo de accidentes en las intersecciones, mejora el flujo vehicular y evita situaciones de caos en el tránsito, lo que contribuye al bienestar general de la comunidad.</w:t>
      </w:r>
    </w:p>
    <w:p w14:paraId="4A1FA3F8" w14:textId="77777777" w:rsidR="00AA6011" w:rsidRPr="00A955B5" w:rsidRDefault="00000000" w:rsidP="005164C7">
      <w:pPr>
        <w:spacing w:line="360" w:lineRule="auto"/>
        <w:ind w:firstLine="708"/>
        <w:jc w:val="both"/>
        <w:rPr>
          <w:rFonts w:ascii="Times New Roman" w:hAnsi="Times New Roman" w:cs="Times New Roman"/>
          <w:sz w:val="24"/>
          <w:szCs w:val="24"/>
        </w:rPr>
      </w:pPr>
      <w:r w:rsidRPr="00A955B5">
        <w:rPr>
          <w:rFonts w:ascii="Times New Roman" w:hAnsi="Times New Roman" w:cs="Times New Roman"/>
          <w:sz w:val="24"/>
          <w:szCs w:val="24"/>
        </w:rPr>
        <w:t>Sin embargo, su aceptación social puede verse afectada por factores como el ruido y el humo generados durante su operación. En áreas residenciales, esto podría generar quejas por parte de los habitantes, especialmente si los generadores operan durante la noche o en condiciones de alta frecuencia de apagones. La percepción de que los generadores son una solución temporal también podría influir en la opinión pública, ya que las comunidades suelen preferir alternativas que demuestren un compromiso con la sostenibilidad y el desarrollo a largo plazo.</w:t>
      </w:r>
    </w:p>
    <w:p w14:paraId="3AE239F6" w14:textId="77777777" w:rsidR="00AA6011" w:rsidRPr="00A955B5" w:rsidRDefault="00000000" w:rsidP="005164C7">
      <w:pPr>
        <w:spacing w:line="360" w:lineRule="auto"/>
        <w:jc w:val="both"/>
        <w:rPr>
          <w:rFonts w:ascii="Times New Roman" w:hAnsi="Times New Roman" w:cs="Times New Roman"/>
          <w:sz w:val="24"/>
          <w:szCs w:val="24"/>
        </w:rPr>
      </w:pPr>
      <w:r w:rsidRPr="00A955B5">
        <w:rPr>
          <w:rFonts w:ascii="Times New Roman" w:hAnsi="Times New Roman" w:cs="Times New Roman"/>
          <w:b/>
          <w:bCs/>
          <w:sz w:val="24"/>
          <w:szCs w:val="24"/>
        </w:rPr>
        <w:t>Ventajas y Desventajas</w:t>
      </w:r>
    </w:p>
    <w:p w14:paraId="13D6562E" w14:textId="77777777" w:rsidR="00AA6011" w:rsidRPr="00A955B5" w:rsidRDefault="00000000" w:rsidP="005164C7">
      <w:pPr>
        <w:spacing w:line="360" w:lineRule="auto"/>
        <w:jc w:val="both"/>
        <w:rPr>
          <w:rFonts w:ascii="Times New Roman" w:hAnsi="Times New Roman" w:cs="Times New Roman"/>
          <w:sz w:val="24"/>
          <w:szCs w:val="24"/>
        </w:rPr>
      </w:pPr>
      <w:r w:rsidRPr="00A955B5">
        <w:rPr>
          <w:rFonts w:ascii="Times New Roman" w:hAnsi="Times New Roman" w:cs="Times New Roman"/>
          <w:b/>
          <w:bCs/>
          <w:sz w:val="24"/>
          <w:szCs w:val="24"/>
        </w:rPr>
        <w:t>Ventajas:</w:t>
      </w:r>
    </w:p>
    <w:p w14:paraId="20B4E4F3" w14:textId="77777777" w:rsidR="00AA6011" w:rsidRPr="00A955B5" w:rsidRDefault="00000000" w:rsidP="005164C7">
      <w:pPr>
        <w:pStyle w:val="Prrafodelista"/>
        <w:numPr>
          <w:ilvl w:val="0"/>
          <w:numId w:val="16"/>
        </w:numPr>
        <w:spacing w:line="360" w:lineRule="auto"/>
        <w:jc w:val="both"/>
        <w:rPr>
          <w:rFonts w:ascii="Times New Roman" w:hAnsi="Times New Roman" w:cs="Times New Roman"/>
          <w:sz w:val="24"/>
          <w:szCs w:val="24"/>
        </w:rPr>
      </w:pPr>
      <w:r w:rsidRPr="00A955B5">
        <w:rPr>
          <w:rFonts w:ascii="Times New Roman" w:hAnsi="Times New Roman" w:cs="Times New Roman"/>
          <w:b/>
          <w:bCs/>
          <w:sz w:val="24"/>
          <w:szCs w:val="24"/>
        </w:rPr>
        <w:t>Costo inicial bajo</w:t>
      </w:r>
      <w:r w:rsidRPr="00A955B5">
        <w:rPr>
          <w:rFonts w:ascii="Times New Roman" w:hAnsi="Times New Roman" w:cs="Times New Roman"/>
          <w:sz w:val="24"/>
          <w:szCs w:val="24"/>
        </w:rPr>
        <w:t>: Los generadores eléctricos son más económicos de adquirir en comparación con soluciones renovables.</w:t>
      </w:r>
    </w:p>
    <w:p w14:paraId="56C007A2" w14:textId="77777777" w:rsidR="00AA6011" w:rsidRPr="00A955B5" w:rsidRDefault="00000000" w:rsidP="005164C7">
      <w:pPr>
        <w:pStyle w:val="Prrafodelista"/>
        <w:numPr>
          <w:ilvl w:val="0"/>
          <w:numId w:val="16"/>
        </w:numPr>
        <w:spacing w:line="360" w:lineRule="auto"/>
        <w:jc w:val="both"/>
        <w:rPr>
          <w:rFonts w:ascii="Times New Roman" w:hAnsi="Times New Roman" w:cs="Times New Roman"/>
          <w:sz w:val="24"/>
          <w:szCs w:val="24"/>
        </w:rPr>
      </w:pPr>
      <w:r w:rsidRPr="00A955B5">
        <w:rPr>
          <w:rFonts w:ascii="Times New Roman" w:hAnsi="Times New Roman" w:cs="Times New Roman"/>
          <w:b/>
          <w:bCs/>
          <w:sz w:val="24"/>
          <w:szCs w:val="24"/>
        </w:rPr>
        <w:t>Rápida implementación</w:t>
      </w:r>
      <w:r w:rsidRPr="00A955B5">
        <w:rPr>
          <w:rFonts w:ascii="Times New Roman" w:hAnsi="Times New Roman" w:cs="Times New Roman"/>
          <w:sz w:val="24"/>
          <w:szCs w:val="24"/>
        </w:rPr>
        <w:t>: Su instalación y configuración requieren menos tiempo, lo que los hace ideales para situaciones de emergencia.</w:t>
      </w:r>
    </w:p>
    <w:p w14:paraId="1FF1A506" w14:textId="77777777" w:rsidR="00AA6011" w:rsidRPr="00A955B5" w:rsidRDefault="00000000" w:rsidP="005164C7">
      <w:pPr>
        <w:pStyle w:val="Prrafodelista"/>
        <w:numPr>
          <w:ilvl w:val="0"/>
          <w:numId w:val="16"/>
        </w:numPr>
        <w:spacing w:line="360" w:lineRule="auto"/>
        <w:jc w:val="both"/>
        <w:rPr>
          <w:rFonts w:ascii="Times New Roman" w:hAnsi="Times New Roman" w:cs="Times New Roman"/>
          <w:sz w:val="24"/>
          <w:szCs w:val="24"/>
        </w:rPr>
      </w:pPr>
      <w:r w:rsidRPr="00A955B5">
        <w:rPr>
          <w:rFonts w:ascii="Times New Roman" w:hAnsi="Times New Roman" w:cs="Times New Roman"/>
          <w:b/>
          <w:bCs/>
          <w:sz w:val="24"/>
          <w:szCs w:val="24"/>
        </w:rPr>
        <w:lastRenderedPageBreak/>
        <w:t>Flexibilidad operativa</w:t>
      </w:r>
      <w:r w:rsidRPr="00A955B5">
        <w:rPr>
          <w:rFonts w:ascii="Times New Roman" w:hAnsi="Times New Roman" w:cs="Times New Roman"/>
          <w:sz w:val="24"/>
          <w:szCs w:val="24"/>
        </w:rPr>
        <w:t>: Pueden ser movidos o adaptados según las necesidades específicas de cada intersección.</w:t>
      </w:r>
    </w:p>
    <w:p w14:paraId="1454A27C" w14:textId="77777777" w:rsidR="00AA6011" w:rsidRPr="00A955B5" w:rsidRDefault="00000000" w:rsidP="005164C7">
      <w:pPr>
        <w:pStyle w:val="Prrafodelista"/>
        <w:numPr>
          <w:ilvl w:val="0"/>
          <w:numId w:val="16"/>
        </w:numPr>
        <w:spacing w:line="360" w:lineRule="auto"/>
        <w:jc w:val="both"/>
        <w:rPr>
          <w:rFonts w:ascii="Times New Roman" w:hAnsi="Times New Roman" w:cs="Times New Roman"/>
          <w:sz w:val="24"/>
          <w:szCs w:val="24"/>
        </w:rPr>
      </w:pPr>
      <w:r w:rsidRPr="00A955B5">
        <w:rPr>
          <w:rFonts w:ascii="Times New Roman" w:hAnsi="Times New Roman" w:cs="Times New Roman"/>
          <w:b/>
          <w:bCs/>
          <w:sz w:val="24"/>
          <w:szCs w:val="24"/>
        </w:rPr>
        <w:t>Disponibilidad técnica</w:t>
      </w:r>
      <w:r w:rsidRPr="00A955B5">
        <w:rPr>
          <w:rFonts w:ascii="Times New Roman" w:hAnsi="Times New Roman" w:cs="Times New Roman"/>
          <w:sz w:val="24"/>
          <w:szCs w:val="24"/>
        </w:rPr>
        <w:t>: Hay una amplia oferta de modelos en el mercado, con opciones que se ajustan a diferentes capacidades y presupuestos.</w:t>
      </w:r>
    </w:p>
    <w:p w14:paraId="0DEA3795" w14:textId="77777777" w:rsidR="00AA6011" w:rsidRPr="00A955B5" w:rsidRDefault="00000000" w:rsidP="005164C7">
      <w:pPr>
        <w:spacing w:line="360" w:lineRule="auto"/>
        <w:jc w:val="both"/>
        <w:rPr>
          <w:rFonts w:ascii="Times New Roman" w:hAnsi="Times New Roman" w:cs="Times New Roman"/>
          <w:sz w:val="24"/>
          <w:szCs w:val="24"/>
        </w:rPr>
      </w:pPr>
      <w:r w:rsidRPr="00A955B5">
        <w:rPr>
          <w:rFonts w:ascii="Times New Roman" w:hAnsi="Times New Roman" w:cs="Times New Roman"/>
          <w:b/>
          <w:bCs/>
          <w:sz w:val="24"/>
          <w:szCs w:val="24"/>
        </w:rPr>
        <w:t>Desventajas:</w:t>
      </w:r>
    </w:p>
    <w:p w14:paraId="6D62FC02" w14:textId="77777777" w:rsidR="00AA6011" w:rsidRPr="00A955B5" w:rsidRDefault="00000000" w:rsidP="005164C7">
      <w:pPr>
        <w:pStyle w:val="Prrafodelista"/>
        <w:numPr>
          <w:ilvl w:val="0"/>
          <w:numId w:val="17"/>
        </w:numPr>
        <w:spacing w:line="360" w:lineRule="auto"/>
        <w:jc w:val="both"/>
        <w:rPr>
          <w:rFonts w:ascii="Times New Roman" w:hAnsi="Times New Roman" w:cs="Times New Roman"/>
          <w:sz w:val="24"/>
          <w:szCs w:val="24"/>
        </w:rPr>
      </w:pPr>
      <w:r w:rsidRPr="00A955B5">
        <w:rPr>
          <w:rFonts w:ascii="Times New Roman" w:hAnsi="Times New Roman" w:cs="Times New Roman"/>
          <w:b/>
          <w:bCs/>
          <w:sz w:val="24"/>
          <w:szCs w:val="24"/>
        </w:rPr>
        <w:t>Altos costos operativos</w:t>
      </w:r>
      <w:r w:rsidRPr="00A955B5">
        <w:rPr>
          <w:rFonts w:ascii="Times New Roman" w:hAnsi="Times New Roman" w:cs="Times New Roman"/>
          <w:sz w:val="24"/>
          <w:szCs w:val="24"/>
        </w:rPr>
        <w:t>: La dependencia de combustibles fósiles aumenta los gastos recurrentes, especialmente durante crisis energéticas.</w:t>
      </w:r>
    </w:p>
    <w:p w14:paraId="096AD15D" w14:textId="77777777" w:rsidR="00AA6011" w:rsidRPr="00A955B5" w:rsidRDefault="00000000" w:rsidP="005164C7">
      <w:pPr>
        <w:pStyle w:val="Prrafodelista"/>
        <w:numPr>
          <w:ilvl w:val="0"/>
          <w:numId w:val="17"/>
        </w:numPr>
        <w:spacing w:line="360" w:lineRule="auto"/>
        <w:jc w:val="both"/>
        <w:rPr>
          <w:rFonts w:ascii="Times New Roman" w:hAnsi="Times New Roman" w:cs="Times New Roman"/>
          <w:sz w:val="24"/>
          <w:szCs w:val="24"/>
        </w:rPr>
      </w:pPr>
      <w:r w:rsidRPr="00A955B5">
        <w:rPr>
          <w:rFonts w:ascii="Times New Roman" w:hAnsi="Times New Roman" w:cs="Times New Roman"/>
          <w:b/>
          <w:bCs/>
          <w:sz w:val="24"/>
          <w:szCs w:val="24"/>
        </w:rPr>
        <w:t>Impacto ambiental</w:t>
      </w:r>
      <w:r w:rsidRPr="00A955B5">
        <w:rPr>
          <w:rFonts w:ascii="Times New Roman" w:hAnsi="Times New Roman" w:cs="Times New Roman"/>
          <w:sz w:val="24"/>
          <w:szCs w:val="24"/>
        </w:rPr>
        <w:t>: Generan emisiones contaminantes y ruido, afectando tanto el clima como la calidad de vida local.</w:t>
      </w:r>
    </w:p>
    <w:p w14:paraId="61EEA158" w14:textId="77777777" w:rsidR="00AA6011" w:rsidRPr="00A955B5" w:rsidRDefault="00000000" w:rsidP="005164C7">
      <w:pPr>
        <w:pStyle w:val="Prrafodelista"/>
        <w:numPr>
          <w:ilvl w:val="0"/>
          <w:numId w:val="17"/>
        </w:numPr>
        <w:spacing w:line="360" w:lineRule="auto"/>
        <w:jc w:val="both"/>
        <w:rPr>
          <w:rFonts w:ascii="Times New Roman" w:hAnsi="Times New Roman" w:cs="Times New Roman"/>
          <w:sz w:val="24"/>
          <w:szCs w:val="24"/>
        </w:rPr>
      </w:pPr>
      <w:r w:rsidRPr="00A955B5">
        <w:rPr>
          <w:rFonts w:ascii="Times New Roman" w:hAnsi="Times New Roman" w:cs="Times New Roman"/>
          <w:b/>
          <w:bCs/>
          <w:sz w:val="24"/>
          <w:szCs w:val="24"/>
        </w:rPr>
        <w:t>Limitada sostenibilidad</w:t>
      </w:r>
      <w:r w:rsidRPr="00A955B5">
        <w:rPr>
          <w:rFonts w:ascii="Times New Roman" w:hAnsi="Times New Roman" w:cs="Times New Roman"/>
          <w:sz w:val="24"/>
          <w:szCs w:val="24"/>
        </w:rPr>
        <w:t>: No contribuyen a objetivos de largo plazo como la reducción de la huella de carbono o la diversificación energética.</w:t>
      </w:r>
    </w:p>
    <w:p w14:paraId="1AB08E87" w14:textId="77777777" w:rsidR="005C3721" w:rsidRPr="00A955B5" w:rsidRDefault="00000000" w:rsidP="005164C7">
      <w:pPr>
        <w:pStyle w:val="Prrafodelista"/>
        <w:numPr>
          <w:ilvl w:val="0"/>
          <w:numId w:val="17"/>
        </w:numPr>
        <w:spacing w:line="360" w:lineRule="auto"/>
        <w:jc w:val="both"/>
        <w:rPr>
          <w:rFonts w:ascii="Times New Roman" w:hAnsi="Times New Roman" w:cs="Times New Roman"/>
          <w:sz w:val="24"/>
          <w:szCs w:val="24"/>
        </w:rPr>
      </w:pPr>
      <w:r w:rsidRPr="00A955B5">
        <w:rPr>
          <w:rFonts w:ascii="Times New Roman" w:hAnsi="Times New Roman" w:cs="Times New Roman"/>
          <w:b/>
          <w:bCs/>
          <w:sz w:val="24"/>
          <w:szCs w:val="24"/>
        </w:rPr>
        <w:t>Mantenimiento continuo</w:t>
      </w:r>
      <w:r w:rsidRPr="00A955B5">
        <w:rPr>
          <w:rFonts w:ascii="Times New Roman" w:hAnsi="Times New Roman" w:cs="Times New Roman"/>
          <w:sz w:val="24"/>
          <w:szCs w:val="24"/>
        </w:rPr>
        <w:t>: Requieren revisiones regulares y un suministro constante de combustible para garantizar su operatividad..</w:t>
      </w:r>
      <w:sdt>
        <w:sdtPr>
          <w:rPr>
            <w:rFonts w:ascii="Times New Roman" w:hAnsi="Times New Roman" w:cs="Times New Roman"/>
            <w:sz w:val="24"/>
            <w:szCs w:val="24"/>
          </w:rPr>
          <w:id w:val="-154225058"/>
          <w:citation/>
        </w:sdtPr>
        <w:sdtContent>
          <w:r w:rsidR="00AC6B92" w:rsidRPr="00A955B5">
            <w:rPr>
              <w:rFonts w:ascii="Times New Roman" w:hAnsi="Times New Roman" w:cs="Times New Roman"/>
              <w:sz w:val="24"/>
              <w:szCs w:val="24"/>
            </w:rPr>
            <w:fldChar w:fldCharType="begin"/>
          </w:r>
          <w:r w:rsidR="00AC6B92" w:rsidRPr="00A955B5">
            <w:rPr>
              <w:rFonts w:ascii="Times New Roman" w:hAnsi="Times New Roman" w:cs="Times New Roman"/>
              <w:sz w:val="24"/>
              <w:szCs w:val="24"/>
            </w:rPr>
            <w:instrText xml:space="preserve"> CITATION Min1 \l 1033 </w:instrText>
          </w:r>
          <w:r w:rsidR="00AC6B92" w:rsidRPr="00A955B5">
            <w:rPr>
              <w:rFonts w:ascii="Times New Roman" w:hAnsi="Times New Roman" w:cs="Times New Roman"/>
              <w:sz w:val="24"/>
              <w:szCs w:val="24"/>
            </w:rPr>
            <w:fldChar w:fldCharType="separate"/>
          </w:r>
          <w:r w:rsidR="00AC6B92" w:rsidRPr="00A955B5">
            <w:rPr>
              <w:rFonts w:ascii="Times New Roman" w:hAnsi="Times New Roman" w:cs="Times New Roman"/>
              <w:sz w:val="24"/>
              <w:szCs w:val="24"/>
            </w:rPr>
            <w:t xml:space="preserve"> (Ministerio de Energía y Minas, n.d.)</w:t>
          </w:r>
          <w:r w:rsidR="00AC6B92" w:rsidRPr="00A955B5">
            <w:rPr>
              <w:rFonts w:ascii="Times New Roman" w:hAnsi="Times New Roman" w:cs="Times New Roman"/>
              <w:sz w:val="24"/>
              <w:szCs w:val="24"/>
            </w:rPr>
            <w:fldChar w:fldCharType="end"/>
          </w:r>
        </w:sdtContent>
      </w:sdt>
    </w:p>
    <w:p w14:paraId="0258978E" w14:textId="77777777" w:rsidR="00AE16E4" w:rsidRPr="00A955B5" w:rsidRDefault="00000000" w:rsidP="005164C7">
      <w:pPr>
        <w:pStyle w:val="Ttulo3"/>
        <w:spacing w:line="360" w:lineRule="auto"/>
        <w:jc w:val="both"/>
        <w:rPr>
          <w:rFonts w:cs="Times New Roman"/>
          <w:bCs/>
        </w:rPr>
      </w:pPr>
      <w:bookmarkStart w:id="31" w:name="_Toc152269623"/>
      <w:bookmarkStart w:id="32" w:name="_Toc183415460"/>
      <w:r w:rsidRPr="00A955B5">
        <w:rPr>
          <w:rFonts w:cs="Times New Roman"/>
        </w:rPr>
        <w:t>2.</w:t>
      </w:r>
      <w:r w:rsidR="005164C7" w:rsidRPr="00A955B5">
        <w:rPr>
          <w:rFonts w:cs="Times New Roman"/>
        </w:rPr>
        <w:t>3</w:t>
      </w:r>
      <w:r w:rsidRPr="00A955B5">
        <w:rPr>
          <w:rFonts w:cs="Times New Roman"/>
        </w:rPr>
        <w:t>.3</w:t>
      </w:r>
      <w:r w:rsidRPr="00A955B5">
        <w:rPr>
          <w:rFonts w:cs="Times New Roman"/>
        </w:rPr>
        <w:tab/>
        <w:t xml:space="preserve">Alternativa 3: </w:t>
      </w:r>
      <w:bookmarkEnd w:id="31"/>
      <w:r w:rsidR="005C3721" w:rsidRPr="00A955B5">
        <w:rPr>
          <w:rFonts w:cs="Times New Roman"/>
          <w:bCs/>
        </w:rPr>
        <w:t>Conexión de semáforos a sistemas híbridos de energía solar y eólica</w:t>
      </w:r>
      <w:bookmarkEnd w:id="32"/>
    </w:p>
    <w:p w14:paraId="1BBAD324" w14:textId="77777777" w:rsidR="00AA6011" w:rsidRPr="00A955B5" w:rsidRDefault="00000000" w:rsidP="005164C7">
      <w:pPr>
        <w:spacing w:line="360" w:lineRule="auto"/>
        <w:ind w:firstLine="708"/>
        <w:jc w:val="both"/>
        <w:rPr>
          <w:rFonts w:ascii="Times New Roman" w:hAnsi="Times New Roman" w:cs="Times New Roman"/>
          <w:sz w:val="24"/>
          <w:szCs w:val="24"/>
        </w:rPr>
      </w:pPr>
      <w:r w:rsidRPr="00A955B5">
        <w:rPr>
          <w:rFonts w:ascii="Times New Roman" w:hAnsi="Times New Roman" w:cs="Times New Roman"/>
          <w:sz w:val="24"/>
          <w:szCs w:val="24"/>
        </w:rPr>
        <w:t>La conexión de semáforos a sistemas híbridos de energía solar y eólica representa una alternativa innovadora y sostenible para garantizar la operatividad de los dispositivos de control de tráfico en el cantón Daule, incluso en condiciones de crisis energética. Esta solución combina dos fuentes renovables complementarias: la energía solar y la eólica, maximizando su capacidad de generación energética y asegurando la continuidad del servicio en todo momento. A continuación, se analiza la factibilidad de implementación desde los puntos de vista técnico, económico, ambiental y social, resaltando las ventajas y los desafíos asociados con esta alternativa.</w:t>
      </w:r>
    </w:p>
    <w:p w14:paraId="6942DA87" w14:textId="77777777" w:rsidR="00C85237" w:rsidRPr="00A955B5" w:rsidRDefault="00000000" w:rsidP="005164C7">
      <w:pPr>
        <w:spacing w:line="360" w:lineRule="auto"/>
        <w:jc w:val="both"/>
        <w:rPr>
          <w:rFonts w:ascii="Times New Roman" w:hAnsi="Times New Roman" w:cs="Times New Roman"/>
          <w:sz w:val="24"/>
          <w:szCs w:val="24"/>
        </w:rPr>
      </w:pPr>
      <w:r w:rsidRPr="00A955B5">
        <w:rPr>
          <w:rFonts w:ascii="Times New Roman" w:hAnsi="Times New Roman" w:cs="Times New Roman"/>
          <w:b/>
          <w:bCs/>
          <w:sz w:val="24"/>
          <w:szCs w:val="24"/>
        </w:rPr>
        <w:t>Factibilidad Técnica</w:t>
      </w:r>
    </w:p>
    <w:p w14:paraId="44C664B4" w14:textId="77777777" w:rsidR="00C85237" w:rsidRPr="00A955B5" w:rsidRDefault="00000000" w:rsidP="005164C7">
      <w:pPr>
        <w:spacing w:line="360" w:lineRule="auto"/>
        <w:ind w:firstLine="708"/>
        <w:jc w:val="both"/>
        <w:rPr>
          <w:rFonts w:ascii="Times New Roman" w:hAnsi="Times New Roman" w:cs="Times New Roman"/>
          <w:sz w:val="24"/>
          <w:szCs w:val="24"/>
        </w:rPr>
      </w:pPr>
      <w:r w:rsidRPr="00A955B5">
        <w:rPr>
          <w:rFonts w:ascii="Times New Roman" w:hAnsi="Times New Roman" w:cs="Times New Roman"/>
          <w:sz w:val="24"/>
          <w:szCs w:val="24"/>
        </w:rPr>
        <w:t>Los sistemas híbridos de energía solar y eólica aprovechan la combinación de dos tecnologías maduras y eficientes para generar electricidad. La energía solar se obtiene mediante paneles fotovoltaicos que convierten la radiación solar en electricidad, mientras que la energía eólica proviene de aerogeneradores que transforman la fuerza del viento en energía utilizable. Al combinar estas dos fuentes, se logra una mayor resiliencia del sistema frente a variaciones climáticas, ya que el viento y el sol tienden a complementar sus periodos de disponibilidad.</w:t>
      </w:r>
    </w:p>
    <w:p w14:paraId="0A122A4E" w14:textId="77777777" w:rsidR="00C85237" w:rsidRPr="00A955B5" w:rsidRDefault="00000000" w:rsidP="005164C7">
      <w:pPr>
        <w:spacing w:line="360" w:lineRule="auto"/>
        <w:ind w:firstLine="708"/>
        <w:jc w:val="both"/>
        <w:rPr>
          <w:rFonts w:ascii="Times New Roman" w:hAnsi="Times New Roman" w:cs="Times New Roman"/>
          <w:sz w:val="24"/>
          <w:szCs w:val="24"/>
        </w:rPr>
      </w:pPr>
      <w:r w:rsidRPr="00A955B5">
        <w:rPr>
          <w:rFonts w:ascii="Times New Roman" w:hAnsi="Times New Roman" w:cs="Times New Roman"/>
          <w:sz w:val="24"/>
          <w:szCs w:val="24"/>
        </w:rPr>
        <w:lastRenderedPageBreak/>
        <w:t>En el cantón Daule, la viabilidad técnica de esta solución se refuerza por las condiciones climáticas favorables. La región cuenta con altos niveles de radiación solar durante todo el año y periodos de vientos constantes que pueden ser aprovechados mediante aerogeneradores de baja escala. Estas condiciones aseguran una generación energética continua, incluso durante días nublados o con baja velocidad de viento.</w:t>
      </w:r>
    </w:p>
    <w:p w14:paraId="75EDAECD" w14:textId="77777777" w:rsidR="00C85237" w:rsidRPr="00A955B5" w:rsidRDefault="00000000" w:rsidP="005164C7">
      <w:pPr>
        <w:spacing w:line="360" w:lineRule="auto"/>
        <w:jc w:val="both"/>
        <w:rPr>
          <w:rFonts w:ascii="Times New Roman" w:hAnsi="Times New Roman" w:cs="Times New Roman"/>
          <w:sz w:val="24"/>
          <w:szCs w:val="24"/>
        </w:rPr>
      </w:pPr>
      <w:r w:rsidRPr="00A955B5">
        <w:rPr>
          <w:rFonts w:ascii="Times New Roman" w:hAnsi="Times New Roman" w:cs="Times New Roman"/>
          <w:sz w:val="24"/>
          <w:szCs w:val="24"/>
        </w:rPr>
        <w:t>El sistema híbrido incluye componentes clave como:</w:t>
      </w:r>
    </w:p>
    <w:p w14:paraId="3A57DEB7" w14:textId="77777777" w:rsidR="00C85237" w:rsidRPr="00A955B5" w:rsidRDefault="00000000" w:rsidP="005164C7">
      <w:pPr>
        <w:pStyle w:val="Prrafodelista"/>
        <w:numPr>
          <w:ilvl w:val="0"/>
          <w:numId w:val="18"/>
        </w:numPr>
        <w:spacing w:line="360" w:lineRule="auto"/>
        <w:jc w:val="both"/>
        <w:rPr>
          <w:rFonts w:ascii="Times New Roman" w:hAnsi="Times New Roman" w:cs="Times New Roman"/>
          <w:sz w:val="24"/>
          <w:szCs w:val="24"/>
        </w:rPr>
      </w:pPr>
      <w:r w:rsidRPr="00A955B5">
        <w:rPr>
          <w:rFonts w:ascii="Times New Roman" w:hAnsi="Times New Roman" w:cs="Times New Roman"/>
          <w:b/>
          <w:bCs/>
          <w:sz w:val="24"/>
          <w:szCs w:val="24"/>
        </w:rPr>
        <w:t>Paneles solares y aerogeneradores:</w:t>
      </w:r>
      <w:r w:rsidRPr="00A955B5">
        <w:rPr>
          <w:rFonts w:ascii="Times New Roman" w:hAnsi="Times New Roman" w:cs="Times New Roman"/>
          <w:sz w:val="24"/>
          <w:szCs w:val="24"/>
        </w:rPr>
        <w:t xml:space="preserve"> Para capturar las fuentes de energía.</w:t>
      </w:r>
    </w:p>
    <w:p w14:paraId="5807F037" w14:textId="77777777" w:rsidR="00C85237" w:rsidRPr="00A955B5" w:rsidRDefault="00000000" w:rsidP="005164C7">
      <w:pPr>
        <w:pStyle w:val="Prrafodelista"/>
        <w:numPr>
          <w:ilvl w:val="0"/>
          <w:numId w:val="18"/>
        </w:numPr>
        <w:spacing w:line="360" w:lineRule="auto"/>
        <w:jc w:val="both"/>
        <w:rPr>
          <w:rFonts w:ascii="Times New Roman" w:hAnsi="Times New Roman" w:cs="Times New Roman"/>
          <w:sz w:val="24"/>
          <w:szCs w:val="24"/>
        </w:rPr>
      </w:pPr>
      <w:r w:rsidRPr="00A955B5">
        <w:rPr>
          <w:rFonts w:ascii="Times New Roman" w:hAnsi="Times New Roman" w:cs="Times New Roman"/>
          <w:b/>
          <w:bCs/>
          <w:sz w:val="24"/>
          <w:szCs w:val="24"/>
        </w:rPr>
        <w:t>Baterías de respaldo:</w:t>
      </w:r>
      <w:r w:rsidRPr="00A955B5">
        <w:rPr>
          <w:rFonts w:ascii="Times New Roman" w:hAnsi="Times New Roman" w:cs="Times New Roman"/>
          <w:sz w:val="24"/>
          <w:szCs w:val="24"/>
        </w:rPr>
        <w:t xml:space="preserve"> Almacenan la energía generada para garantizar la operación nocturna y en condiciones adversas.</w:t>
      </w:r>
    </w:p>
    <w:p w14:paraId="439750BC" w14:textId="77777777" w:rsidR="00C85237" w:rsidRPr="00A955B5" w:rsidRDefault="00000000" w:rsidP="005164C7">
      <w:pPr>
        <w:pStyle w:val="Prrafodelista"/>
        <w:numPr>
          <w:ilvl w:val="0"/>
          <w:numId w:val="18"/>
        </w:numPr>
        <w:spacing w:line="360" w:lineRule="auto"/>
        <w:jc w:val="both"/>
        <w:rPr>
          <w:rFonts w:ascii="Times New Roman" w:hAnsi="Times New Roman" w:cs="Times New Roman"/>
          <w:sz w:val="24"/>
          <w:szCs w:val="24"/>
        </w:rPr>
      </w:pPr>
      <w:r w:rsidRPr="00A955B5">
        <w:rPr>
          <w:rFonts w:ascii="Times New Roman" w:hAnsi="Times New Roman" w:cs="Times New Roman"/>
          <w:b/>
          <w:bCs/>
          <w:sz w:val="24"/>
          <w:szCs w:val="24"/>
        </w:rPr>
        <w:t>Controladores híbridos:</w:t>
      </w:r>
      <w:r w:rsidRPr="00A955B5">
        <w:rPr>
          <w:rFonts w:ascii="Times New Roman" w:hAnsi="Times New Roman" w:cs="Times New Roman"/>
          <w:sz w:val="24"/>
          <w:szCs w:val="24"/>
        </w:rPr>
        <w:t xml:space="preserve"> Gestionan la entrada de energía de ambas fuentes y optimizan su uso.</w:t>
      </w:r>
    </w:p>
    <w:p w14:paraId="1F012593" w14:textId="77777777" w:rsidR="00C85237" w:rsidRPr="00A955B5" w:rsidRDefault="00000000" w:rsidP="005164C7">
      <w:pPr>
        <w:pStyle w:val="Prrafodelista"/>
        <w:numPr>
          <w:ilvl w:val="0"/>
          <w:numId w:val="18"/>
        </w:numPr>
        <w:spacing w:line="360" w:lineRule="auto"/>
        <w:jc w:val="both"/>
        <w:rPr>
          <w:rFonts w:ascii="Times New Roman" w:hAnsi="Times New Roman" w:cs="Times New Roman"/>
          <w:sz w:val="24"/>
          <w:szCs w:val="24"/>
        </w:rPr>
      </w:pPr>
      <w:r w:rsidRPr="00A955B5">
        <w:rPr>
          <w:rFonts w:ascii="Times New Roman" w:hAnsi="Times New Roman" w:cs="Times New Roman"/>
          <w:b/>
          <w:bCs/>
          <w:sz w:val="24"/>
          <w:szCs w:val="24"/>
        </w:rPr>
        <w:t>Inversores:</w:t>
      </w:r>
      <w:r w:rsidRPr="00A955B5">
        <w:rPr>
          <w:rFonts w:ascii="Times New Roman" w:hAnsi="Times New Roman" w:cs="Times New Roman"/>
          <w:sz w:val="24"/>
          <w:szCs w:val="24"/>
        </w:rPr>
        <w:t xml:space="preserve"> Convierten la energía generada en corriente alterna, adecuada para los semáforos.</w:t>
      </w:r>
    </w:p>
    <w:p w14:paraId="0A0B33C0" w14:textId="77777777" w:rsidR="00C85237" w:rsidRPr="00A955B5" w:rsidRDefault="00000000" w:rsidP="005164C7">
      <w:pPr>
        <w:spacing w:line="360" w:lineRule="auto"/>
        <w:ind w:firstLine="708"/>
        <w:jc w:val="both"/>
        <w:rPr>
          <w:rFonts w:ascii="Times New Roman" w:hAnsi="Times New Roman" w:cs="Times New Roman"/>
          <w:sz w:val="24"/>
          <w:szCs w:val="24"/>
        </w:rPr>
      </w:pPr>
      <w:r w:rsidRPr="00A955B5">
        <w:rPr>
          <w:rFonts w:ascii="Times New Roman" w:hAnsi="Times New Roman" w:cs="Times New Roman"/>
          <w:sz w:val="24"/>
          <w:szCs w:val="24"/>
        </w:rPr>
        <w:t>La modularidad de estos sistemas permite adaptarlos a las necesidades específicas de cada intersección, lo que facilita su implementación. Además, tecnologías modernas de gestión energética permiten priorizar el uso de la fuente más eficiente en cada momento, maximizando la vida útil del sistema.</w:t>
      </w:r>
    </w:p>
    <w:p w14:paraId="6ACCFAD4" w14:textId="77777777" w:rsidR="00C85237" w:rsidRPr="00A955B5" w:rsidRDefault="00000000" w:rsidP="005164C7">
      <w:pPr>
        <w:spacing w:line="360" w:lineRule="auto"/>
        <w:jc w:val="both"/>
        <w:rPr>
          <w:rFonts w:ascii="Times New Roman" w:hAnsi="Times New Roman" w:cs="Times New Roman"/>
          <w:sz w:val="24"/>
          <w:szCs w:val="24"/>
        </w:rPr>
      </w:pPr>
      <w:r w:rsidRPr="00A955B5">
        <w:rPr>
          <w:rFonts w:ascii="Times New Roman" w:hAnsi="Times New Roman" w:cs="Times New Roman"/>
          <w:b/>
          <w:bCs/>
          <w:sz w:val="24"/>
          <w:szCs w:val="24"/>
        </w:rPr>
        <w:t>Factibilidad Económica</w:t>
      </w:r>
    </w:p>
    <w:p w14:paraId="54BF8C0D" w14:textId="77777777" w:rsidR="00C85237" w:rsidRPr="00A955B5" w:rsidRDefault="00000000" w:rsidP="005164C7">
      <w:pPr>
        <w:spacing w:line="360" w:lineRule="auto"/>
        <w:ind w:firstLine="708"/>
        <w:jc w:val="both"/>
        <w:rPr>
          <w:rFonts w:ascii="Times New Roman" w:hAnsi="Times New Roman" w:cs="Times New Roman"/>
          <w:sz w:val="24"/>
          <w:szCs w:val="24"/>
        </w:rPr>
      </w:pPr>
      <w:r w:rsidRPr="00A955B5">
        <w:rPr>
          <w:rFonts w:ascii="Times New Roman" w:hAnsi="Times New Roman" w:cs="Times New Roman"/>
          <w:sz w:val="24"/>
          <w:szCs w:val="24"/>
        </w:rPr>
        <w:t>El principal desafío de esta alternativa radica en su costo inicial. La instalación de un sistema híbrido es más costosa que un sistema basado únicamente en energía solar debido a la incorporación de aerogeneradores y controladores más avanzados. Sin embargo, el retorno de inversión (ROI) se ve favorecido por los ahorros operativos a largo plazo, ya que el sistema no depende de la red eléctrica ni de combustibles fósiles.</w:t>
      </w:r>
    </w:p>
    <w:p w14:paraId="536CC46F" w14:textId="77777777" w:rsidR="00C85237" w:rsidRPr="00A955B5" w:rsidRDefault="00000000" w:rsidP="005164C7">
      <w:pPr>
        <w:spacing w:line="360" w:lineRule="auto"/>
        <w:jc w:val="both"/>
        <w:rPr>
          <w:rFonts w:ascii="Times New Roman" w:hAnsi="Times New Roman" w:cs="Times New Roman"/>
          <w:sz w:val="24"/>
          <w:szCs w:val="24"/>
        </w:rPr>
      </w:pPr>
      <w:r w:rsidRPr="00A955B5">
        <w:rPr>
          <w:rFonts w:ascii="Times New Roman" w:hAnsi="Times New Roman" w:cs="Times New Roman"/>
          <w:sz w:val="24"/>
          <w:szCs w:val="24"/>
        </w:rPr>
        <w:t>Los costos incluyen:</w:t>
      </w:r>
    </w:p>
    <w:p w14:paraId="0EB8BDE1" w14:textId="77777777" w:rsidR="00C85237" w:rsidRPr="00A955B5" w:rsidRDefault="00000000" w:rsidP="005164C7">
      <w:pPr>
        <w:pStyle w:val="Prrafodelista"/>
        <w:numPr>
          <w:ilvl w:val="0"/>
          <w:numId w:val="19"/>
        </w:numPr>
        <w:spacing w:line="360" w:lineRule="auto"/>
        <w:jc w:val="both"/>
        <w:rPr>
          <w:rFonts w:ascii="Times New Roman" w:hAnsi="Times New Roman" w:cs="Times New Roman"/>
          <w:sz w:val="24"/>
          <w:szCs w:val="24"/>
        </w:rPr>
      </w:pPr>
      <w:r w:rsidRPr="00A955B5">
        <w:rPr>
          <w:rFonts w:ascii="Times New Roman" w:hAnsi="Times New Roman" w:cs="Times New Roman"/>
          <w:b/>
          <w:bCs/>
          <w:sz w:val="24"/>
          <w:szCs w:val="24"/>
        </w:rPr>
        <w:t>Adquisición de paneles solares y aerogeneradores:</w:t>
      </w:r>
      <w:r w:rsidRPr="00A955B5">
        <w:rPr>
          <w:rFonts w:ascii="Times New Roman" w:hAnsi="Times New Roman" w:cs="Times New Roman"/>
          <w:sz w:val="24"/>
          <w:szCs w:val="24"/>
        </w:rPr>
        <w:t xml:space="preserve"> Representan una parte significativa de la inversión inicial.</w:t>
      </w:r>
    </w:p>
    <w:p w14:paraId="60591543" w14:textId="77777777" w:rsidR="00C85237" w:rsidRPr="00A955B5" w:rsidRDefault="00000000" w:rsidP="005164C7">
      <w:pPr>
        <w:pStyle w:val="Prrafodelista"/>
        <w:numPr>
          <w:ilvl w:val="0"/>
          <w:numId w:val="19"/>
        </w:numPr>
        <w:spacing w:line="360" w:lineRule="auto"/>
        <w:jc w:val="both"/>
        <w:rPr>
          <w:rFonts w:ascii="Times New Roman" w:hAnsi="Times New Roman" w:cs="Times New Roman"/>
          <w:sz w:val="24"/>
          <w:szCs w:val="24"/>
        </w:rPr>
      </w:pPr>
      <w:r w:rsidRPr="00A955B5">
        <w:rPr>
          <w:rFonts w:ascii="Times New Roman" w:hAnsi="Times New Roman" w:cs="Times New Roman"/>
          <w:b/>
          <w:bCs/>
          <w:sz w:val="24"/>
          <w:szCs w:val="24"/>
        </w:rPr>
        <w:t>Sistemas de almacenamiento y control:</w:t>
      </w:r>
      <w:r w:rsidRPr="00A955B5">
        <w:rPr>
          <w:rFonts w:ascii="Times New Roman" w:hAnsi="Times New Roman" w:cs="Times New Roman"/>
          <w:sz w:val="24"/>
          <w:szCs w:val="24"/>
        </w:rPr>
        <w:t xml:space="preserve"> Incluyen baterías y tecnología para gestionar la integración de ambas fuentes.</w:t>
      </w:r>
    </w:p>
    <w:p w14:paraId="549191D7" w14:textId="77777777" w:rsidR="00C85237" w:rsidRPr="00A955B5" w:rsidRDefault="00000000" w:rsidP="005164C7">
      <w:pPr>
        <w:pStyle w:val="Prrafodelista"/>
        <w:numPr>
          <w:ilvl w:val="0"/>
          <w:numId w:val="19"/>
        </w:numPr>
        <w:spacing w:line="360" w:lineRule="auto"/>
        <w:jc w:val="both"/>
        <w:rPr>
          <w:rFonts w:ascii="Times New Roman" w:hAnsi="Times New Roman" w:cs="Times New Roman"/>
          <w:sz w:val="24"/>
          <w:szCs w:val="24"/>
        </w:rPr>
      </w:pPr>
      <w:r w:rsidRPr="00A955B5">
        <w:rPr>
          <w:rFonts w:ascii="Times New Roman" w:hAnsi="Times New Roman" w:cs="Times New Roman"/>
          <w:b/>
          <w:bCs/>
          <w:sz w:val="24"/>
          <w:szCs w:val="24"/>
        </w:rPr>
        <w:t>Instalación y puesta en marcha:</w:t>
      </w:r>
      <w:r w:rsidRPr="00A955B5">
        <w:rPr>
          <w:rFonts w:ascii="Times New Roman" w:hAnsi="Times New Roman" w:cs="Times New Roman"/>
          <w:sz w:val="24"/>
          <w:szCs w:val="24"/>
        </w:rPr>
        <w:t xml:space="preserve"> Requiere personal técnico capacitado.</w:t>
      </w:r>
    </w:p>
    <w:p w14:paraId="6F94D186" w14:textId="77777777" w:rsidR="00C85237" w:rsidRPr="00A955B5" w:rsidRDefault="00000000" w:rsidP="005164C7">
      <w:pPr>
        <w:spacing w:line="360" w:lineRule="auto"/>
        <w:ind w:firstLine="708"/>
        <w:jc w:val="both"/>
        <w:rPr>
          <w:rFonts w:ascii="Times New Roman" w:hAnsi="Times New Roman" w:cs="Times New Roman"/>
          <w:sz w:val="24"/>
          <w:szCs w:val="24"/>
        </w:rPr>
      </w:pPr>
      <w:r w:rsidRPr="00A955B5">
        <w:rPr>
          <w:rFonts w:ascii="Times New Roman" w:hAnsi="Times New Roman" w:cs="Times New Roman"/>
          <w:sz w:val="24"/>
          <w:szCs w:val="24"/>
        </w:rPr>
        <w:t xml:space="preserve">En términos de financiamiento, el cantón Daule puede beneficiarse de programas gubernamentales e internacionales que promuevan el uso de energías renovables. </w:t>
      </w:r>
      <w:r w:rsidRPr="00A955B5">
        <w:rPr>
          <w:rFonts w:ascii="Times New Roman" w:hAnsi="Times New Roman" w:cs="Times New Roman"/>
          <w:sz w:val="24"/>
          <w:szCs w:val="24"/>
        </w:rPr>
        <w:lastRenderedPageBreak/>
        <w:t>Además, alianzas público-privadas pueden reducir los costos iniciales y acelerar la implementación.</w:t>
      </w:r>
    </w:p>
    <w:p w14:paraId="3B36FB84" w14:textId="77777777" w:rsidR="00C85237" w:rsidRPr="00A955B5" w:rsidRDefault="00000000" w:rsidP="005164C7">
      <w:pPr>
        <w:spacing w:line="360" w:lineRule="auto"/>
        <w:ind w:firstLine="708"/>
        <w:jc w:val="both"/>
        <w:rPr>
          <w:rFonts w:ascii="Times New Roman" w:hAnsi="Times New Roman" w:cs="Times New Roman"/>
          <w:sz w:val="24"/>
          <w:szCs w:val="24"/>
        </w:rPr>
      </w:pPr>
      <w:r w:rsidRPr="00A955B5">
        <w:rPr>
          <w:rFonts w:ascii="Times New Roman" w:hAnsi="Times New Roman" w:cs="Times New Roman"/>
          <w:sz w:val="24"/>
          <w:szCs w:val="24"/>
        </w:rPr>
        <w:t>A largo plazo, los sistemas híbridos eliminan los costos recurrentes de consumo eléctrico y combustible, y su bajo mantenimiento contribuye a una reducción adicional de los gastos operativos. Si bien el tiempo de retorno de la inversión puede ser ligeramente mayor que el de un sistema solar independiente, la resiliencia adicional y la mayor capacidad de generación energética justifican esta diferencia.</w:t>
      </w:r>
    </w:p>
    <w:p w14:paraId="475BB7EA" w14:textId="77777777" w:rsidR="00C85237" w:rsidRPr="00A955B5" w:rsidRDefault="00000000" w:rsidP="005164C7">
      <w:pPr>
        <w:spacing w:line="360" w:lineRule="auto"/>
        <w:jc w:val="both"/>
        <w:rPr>
          <w:rFonts w:ascii="Times New Roman" w:hAnsi="Times New Roman" w:cs="Times New Roman"/>
          <w:sz w:val="24"/>
          <w:szCs w:val="24"/>
        </w:rPr>
      </w:pPr>
      <w:r w:rsidRPr="00A955B5">
        <w:rPr>
          <w:rFonts w:ascii="Times New Roman" w:hAnsi="Times New Roman" w:cs="Times New Roman"/>
          <w:b/>
          <w:bCs/>
          <w:sz w:val="24"/>
          <w:szCs w:val="24"/>
        </w:rPr>
        <w:t>Impacto Ambiental</w:t>
      </w:r>
    </w:p>
    <w:p w14:paraId="24AB785B" w14:textId="77777777" w:rsidR="00C85237" w:rsidRPr="00A955B5" w:rsidRDefault="00000000" w:rsidP="005164C7">
      <w:pPr>
        <w:spacing w:line="360" w:lineRule="auto"/>
        <w:ind w:firstLine="708"/>
        <w:jc w:val="both"/>
        <w:rPr>
          <w:rFonts w:ascii="Times New Roman" w:hAnsi="Times New Roman" w:cs="Times New Roman"/>
          <w:sz w:val="24"/>
          <w:szCs w:val="24"/>
        </w:rPr>
      </w:pPr>
      <w:r w:rsidRPr="00A955B5">
        <w:rPr>
          <w:rFonts w:ascii="Times New Roman" w:hAnsi="Times New Roman" w:cs="Times New Roman"/>
          <w:sz w:val="24"/>
          <w:szCs w:val="24"/>
        </w:rPr>
        <w:t>El impacto ambiental de los sistemas híbridos de energía solar y eólica es significativamente positivo. Estas tecnologías aprovechan recursos naturales renovables para generar electricidad, eliminando las emisiones de gases de efecto invernadero asociadas con la quema de combustibles fósiles.</w:t>
      </w:r>
    </w:p>
    <w:p w14:paraId="6135078F" w14:textId="77777777" w:rsidR="00C85237" w:rsidRPr="00A955B5" w:rsidRDefault="00000000" w:rsidP="005164C7">
      <w:pPr>
        <w:spacing w:line="360" w:lineRule="auto"/>
        <w:ind w:firstLine="708"/>
        <w:jc w:val="both"/>
        <w:rPr>
          <w:rFonts w:ascii="Times New Roman" w:hAnsi="Times New Roman" w:cs="Times New Roman"/>
          <w:sz w:val="24"/>
          <w:szCs w:val="24"/>
        </w:rPr>
      </w:pPr>
      <w:r w:rsidRPr="00A955B5">
        <w:rPr>
          <w:rFonts w:ascii="Times New Roman" w:hAnsi="Times New Roman" w:cs="Times New Roman"/>
          <w:sz w:val="24"/>
          <w:szCs w:val="24"/>
        </w:rPr>
        <w:t>La integración de ambas fuentes de energía asegura una generación más estable y eficiente, reduciendo la necesidad de sistemas auxiliares basados en combustibles fósiles. Esto se traduce en una contribución directa a la reducción de la huella de carbono del cantón Daule y al cumplimiento de los compromisos nacionales e internacionales en materia de sostenibilidad ambiental.</w:t>
      </w:r>
    </w:p>
    <w:p w14:paraId="4A6FE43F" w14:textId="77777777" w:rsidR="00C85237" w:rsidRPr="00A955B5" w:rsidRDefault="00000000" w:rsidP="005164C7">
      <w:pPr>
        <w:spacing w:line="360" w:lineRule="auto"/>
        <w:ind w:firstLine="708"/>
        <w:jc w:val="both"/>
        <w:rPr>
          <w:rFonts w:ascii="Times New Roman" w:hAnsi="Times New Roman" w:cs="Times New Roman"/>
          <w:sz w:val="24"/>
          <w:szCs w:val="24"/>
        </w:rPr>
      </w:pPr>
      <w:r w:rsidRPr="00A955B5">
        <w:rPr>
          <w:rFonts w:ascii="Times New Roman" w:hAnsi="Times New Roman" w:cs="Times New Roman"/>
          <w:sz w:val="24"/>
          <w:szCs w:val="24"/>
        </w:rPr>
        <w:t>Sin embargo, es importante considerar ciertos aspectos ambientales relacionados con la instalación de aerogeneradores, como el impacto visual y el ruido. En este caso, los aerogeneradores de pequeña escala diseñados para entornos urbanos generan niveles mínimos de ruido y tienen un impacto visual limitado, lo que los hace adecuados para su implementación en áreas urbanas.</w:t>
      </w:r>
    </w:p>
    <w:p w14:paraId="419422EC" w14:textId="77777777" w:rsidR="00C85237" w:rsidRPr="00A955B5" w:rsidRDefault="00000000" w:rsidP="005164C7">
      <w:pPr>
        <w:spacing w:line="360" w:lineRule="auto"/>
        <w:ind w:firstLine="708"/>
        <w:jc w:val="both"/>
        <w:rPr>
          <w:rFonts w:ascii="Times New Roman" w:hAnsi="Times New Roman" w:cs="Times New Roman"/>
          <w:sz w:val="24"/>
          <w:szCs w:val="24"/>
        </w:rPr>
      </w:pPr>
      <w:r w:rsidRPr="00A955B5">
        <w:rPr>
          <w:rFonts w:ascii="Times New Roman" w:hAnsi="Times New Roman" w:cs="Times New Roman"/>
          <w:sz w:val="24"/>
          <w:szCs w:val="24"/>
        </w:rPr>
        <w:t>En cuanto a la gestión de residuos, tanto los paneles solares como las baterías tienen una vida útil prolongada, pero eventualmente requerirán reciclaje o disposición adecuada. Las tecnologías actuales han avanzado en la fabricación de componentes más reciclables y menos contaminantes, minimizando los riesgos asociados.</w:t>
      </w:r>
    </w:p>
    <w:p w14:paraId="6B0C8FFF" w14:textId="77777777" w:rsidR="00C85237" w:rsidRPr="00A955B5" w:rsidRDefault="00000000" w:rsidP="005164C7">
      <w:pPr>
        <w:spacing w:line="360" w:lineRule="auto"/>
        <w:ind w:firstLine="708"/>
        <w:jc w:val="both"/>
        <w:rPr>
          <w:rFonts w:ascii="Times New Roman" w:hAnsi="Times New Roman" w:cs="Times New Roman"/>
          <w:sz w:val="24"/>
          <w:szCs w:val="24"/>
        </w:rPr>
      </w:pPr>
      <w:r w:rsidRPr="00A955B5">
        <w:rPr>
          <w:rFonts w:ascii="Times New Roman" w:hAnsi="Times New Roman" w:cs="Times New Roman"/>
          <w:sz w:val="24"/>
          <w:szCs w:val="24"/>
        </w:rPr>
        <w:t>En resumen, los sistemas híbridos destacan por su bajo impacto ambiental y su capacidad para promover un desarrollo más sostenible en el cantón Daule.</w:t>
      </w:r>
    </w:p>
    <w:p w14:paraId="5BFD28CA" w14:textId="77777777" w:rsidR="00C85237" w:rsidRPr="00A955B5" w:rsidRDefault="00000000" w:rsidP="005164C7">
      <w:pPr>
        <w:spacing w:line="360" w:lineRule="auto"/>
        <w:jc w:val="both"/>
        <w:rPr>
          <w:rFonts w:ascii="Times New Roman" w:hAnsi="Times New Roman" w:cs="Times New Roman"/>
          <w:sz w:val="24"/>
          <w:szCs w:val="24"/>
        </w:rPr>
      </w:pPr>
      <w:r w:rsidRPr="00A955B5">
        <w:rPr>
          <w:rFonts w:ascii="Times New Roman" w:hAnsi="Times New Roman" w:cs="Times New Roman"/>
          <w:b/>
          <w:bCs/>
          <w:sz w:val="24"/>
          <w:szCs w:val="24"/>
        </w:rPr>
        <w:t>Factibilidad Social</w:t>
      </w:r>
    </w:p>
    <w:p w14:paraId="1A12B0AA" w14:textId="77777777" w:rsidR="00C85237" w:rsidRPr="00A955B5" w:rsidRDefault="00000000" w:rsidP="005164C7">
      <w:pPr>
        <w:spacing w:line="360" w:lineRule="auto"/>
        <w:ind w:firstLine="708"/>
        <w:jc w:val="both"/>
        <w:rPr>
          <w:rFonts w:ascii="Times New Roman" w:hAnsi="Times New Roman" w:cs="Times New Roman"/>
          <w:sz w:val="24"/>
          <w:szCs w:val="24"/>
        </w:rPr>
      </w:pPr>
      <w:r w:rsidRPr="00A955B5">
        <w:rPr>
          <w:rFonts w:ascii="Times New Roman" w:hAnsi="Times New Roman" w:cs="Times New Roman"/>
          <w:sz w:val="24"/>
          <w:szCs w:val="24"/>
        </w:rPr>
        <w:lastRenderedPageBreak/>
        <w:t>Desde el punto de vista social, la implementación de sistemas híbridos de energía solar y eólica para semáforos beneficia directamente a la comunidad al garantizar un sistema de control de tráfico confiable y eficiente, incluso en situaciones de apagones prolongados. Esto reduce los riesgos de accidentes en las intersecciones y mejora la fluidez del tránsito, contribuyendo a una mayor seguridad vial y calidad de vida.</w:t>
      </w:r>
    </w:p>
    <w:p w14:paraId="5A103715" w14:textId="77777777" w:rsidR="00C85237" w:rsidRPr="00A955B5" w:rsidRDefault="00000000" w:rsidP="005164C7">
      <w:pPr>
        <w:spacing w:line="360" w:lineRule="auto"/>
        <w:ind w:firstLine="708"/>
        <w:jc w:val="both"/>
        <w:rPr>
          <w:rFonts w:ascii="Times New Roman" w:hAnsi="Times New Roman" w:cs="Times New Roman"/>
          <w:sz w:val="24"/>
          <w:szCs w:val="24"/>
        </w:rPr>
      </w:pPr>
      <w:r w:rsidRPr="00A955B5">
        <w:rPr>
          <w:rFonts w:ascii="Times New Roman" w:hAnsi="Times New Roman" w:cs="Times New Roman"/>
          <w:sz w:val="24"/>
          <w:szCs w:val="24"/>
        </w:rPr>
        <w:t>La aceptación social de esta alternativa es alta, ya que combina tecnología moderna con beneficios tangibles para los ciudadanos. Además, su implementación puede generar empleos locales en áreas como instalación, mantenimiento y capacitación técnica, fortaleciendo la economía local.</w:t>
      </w:r>
    </w:p>
    <w:p w14:paraId="3B1E0BDA" w14:textId="77777777" w:rsidR="00C85237" w:rsidRPr="00A955B5" w:rsidRDefault="00000000" w:rsidP="005164C7">
      <w:pPr>
        <w:spacing w:line="360" w:lineRule="auto"/>
        <w:ind w:firstLine="708"/>
        <w:jc w:val="both"/>
        <w:rPr>
          <w:rFonts w:ascii="Times New Roman" w:hAnsi="Times New Roman" w:cs="Times New Roman"/>
          <w:sz w:val="24"/>
          <w:szCs w:val="24"/>
        </w:rPr>
      </w:pPr>
      <w:r w:rsidRPr="00A955B5">
        <w:rPr>
          <w:rFonts w:ascii="Times New Roman" w:hAnsi="Times New Roman" w:cs="Times New Roman"/>
          <w:sz w:val="24"/>
          <w:szCs w:val="24"/>
        </w:rPr>
        <w:t>Otro beneficio social importante es la educación y sensibilización sobre el uso de energías renovables. La instalación de sistemas híbridos puede servir como un ejemplo para fomentar la adopción de tecnologías sostenibles en otros sectores, promoviendo una cultura de cuidado ambiental y eficiencia energética en el cantón.</w:t>
      </w:r>
    </w:p>
    <w:p w14:paraId="0AB98144" w14:textId="77777777" w:rsidR="00C85237" w:rsidRPr="00A955B5" w:rsidRDefault="00000000" w:rsidP="005164C7">
      <w:pPr>
        <w:spacing w:line="360" w:lineRule="auto"/>
        <w:jc w:val="both"/>
        <w:rPr>
          <w:rFonts w:ascii="Times New Roman" w:hAnsi="Times New Roman" w:cs="Times New Roman"/>
          <w:sz w:val="24"/>
          <w:szCs w:val="24"/>
        </w:rPr>
      </w:pPr>
      <w:r w:rsidRPr="00A955B5">
        <w:rPr>
          <w:rFonts w:ascii="Times New Roman" w:hAnsi="Times New Roman" w:cs="Times New Roman"/>
          <w:b/>
          <w:bCs/>
          <w:sz w:val="24"/>
          <w:szCs w:val="24"/>
        </w:rPr>
        <w:t>Ventajas y Desventajas</w:t>
      </w:r>
    </w:p>
    <w:p w14:paraId="09A0C3BB" w14:textId="77777777" w:rsidR="00C85237" w:rsidRPr="00A955B5" w:rsidRDefault="00000000" w:rsidP="005164C7">
      <w:pPr>
        <w:spacing w:line="360" w:lineRule="auto"/>
        <w:jc w:val="both"/>
        <w:rPr>
          <w:rFonts w:ascii="Times New Roman" w:hAnsi="Times New Roman" w:cs="Times New Roman"/>
          <w:sz w:val="24"/>
          <w:szCs w:val="24"/>
        </w:rPr>
      </w:pPr>
      <w:r w:rsidRPr="00A955B5">
        <w:rPr>
          <w:rFonts w:ascii="Times New Roman" w:hAnsi="Times New Roman" w:cs="Times New Roman"/>
          <w:b/>
          <w:bCs/>
          <w:sz w:val="24"/>
          <w:szCs w:val="24"/>
        </w:rPr>
        <w:t>Ventajas:</w:t>
      </w:r>
    </w:p>
    <w:p w14:paraId="77818EFC" w14:textId="77777777" w:rsidR="00C85237" w:rsidRPr="00A955B5" w:rsidRDefault="00000000" w:rsidP="005164C7">
      <w:pPr>
        <w:pStyle w:val="Prrafodelista"/>
        <w:numPr>
          <w:ilvl w:val="0"/>
          <w:numId w:val="20"/>
        </w:numPr>
        <w:spacing w:line="360" w:lineRule="auto"/>
        <w:jc w:val="both"/>
        <w:rPr>
          <w:rFonts w:ascii="Times New Roman" w:hAnsi="Times New Roman" w:cs="Times New Roman"/>
          <w:sz w:val="24"/>
          <w:szCs w:val="24"/>
        </w:rPr>
      </w:pPr>
      <w:r w:rsidRPr="00A955B5">
        <w:rPr>
          <w:rFonts w:ascii="Times New Roman" w:hAnsi="Times New Roman" w:cs="Times New Roman"/>
          <w:b/>
          <w:bCs/>
          <w:sz w:val="24"/>
          <w:szCs w:val="24"/>
        </w:rPr>
        <w:t>Generación energética continua:</w:t>
      </w:r>
      <w:r w:rsidRPr="00A955B5">
        <w:rPr>
          <w:rFonts w:ascii="Times New Roman" w:hAnsi="Times New Roman" w:cs="Times New Roman"/>
          <w:sz w:val="24"/>
          <w:szCs w:val="24"/>
        </w:rPr>
        <w:t xml:space="preserve"> La combinación de energía solar y eólica garantiza un suministro estable, incluso en condiciones climáticas adversas.</w:t>
      </w:r>
    </w:p>
    <w:p w14:paraId="40574046" w14:textId="77777777" w:rsidR="00C85237" w:rsidRPr="00A955B5" w:rsidRDefault="00000000" w:rsidP="005164C7">
      <w:pPr>
        <w:pStyle w:val="Prrafodelista"/>
        <w:numPr>
          <w:ilvl w:val="0"/>
          <w:numId w:val="20"/>
        </w:numPr>
        <w:spacing w:line="360" w:lineRule="auto"/>
        <w:jc w:val="both"/>
        <w:rPr>
          <w:rFonts w:ascii="Times New Roman" w:hAnsi="Times New Roman" w:cs="Times New Roman"/>
          <w:sz w:val="24"/>
          <w:szCs w:val="24"/>
        </w:rPr>
      </w:pPr>
      <w:r w:rsidRPr="00A955B5">
        <w:rPr>
          <w:rFonts w:ascii="Times New Roman" w:hAnsi="Times New Roman" w:cs="Times New Roman"/>
          <w:b/>
          <w:bCs/>
          <w:sz w:val="24"/>
          <w:szCs w:val="24"/>
        </w:rPr>
        <w:t>Resiliencia:</w:t>
      </w:r>
      <w:r w:rsidRPr="00A955B5">
        <w:rPr>
          <w:rFonts w:ascii="Times New Roman" w:hAnsi="Times New Roman" w:cs="Times New Roman"/>
          <w:sz w:val="24"/>
          <w:szCs w:val="24"/>
        </w:rPr>
        <w:t xml:space="preserve"> Mayor autonomía energética en comparación con sistemas basados en una sola fuente de energía.</w:t>
      </w:r>
    </w:p>
    <w:p w14:paraId="6E499877" w14:textId="77777777" w:rsidR="00C85237" w:rsidRPr="00A955B5" w:rsidRDefault="00000000" w:rsidP="005164C7">
      <w:pPr>
        <w:pStyle w:val="Prrafodelista"/>
        <w:numPr>
          <w:ilvl w:val="0"/>
          <w:numId w:val="20"/>
        </w:numPr>
        <w:spacing w:line="360" w:lineRule="auto"/>
        <w:jc w:val="both"/>
        <w:rPr>
          <w:rFonts w:ascii="Times New Roman" w:hAnsi="Times New Roman" w:cs="Times New Roman"/>
          <w:sz w:val="24"/>
          <w:szCs w:val="24"/>
        </w:rPr>
      </w:pPr>
      <w:r w:rsidRPr="00A955B5">
        <w:rPr>
          <w:rFonts w:ascii="Times New Roman" w:hAnsi="Times New Roman" w:cs="Times New Roman"/>
          <w:b/>
          <w:bCs/>
          <w:sz w:val="24"/>
          <w:szCs w:val="24"/>
        </w:rPr>
        <w:t>Sostenibilidad ambiental:</w:t>
      </w:r>
      <w:r w:rsidRPr="00A955B5">
        <w:rPr>
          <w:rFonts w:ascii="Times New Roman" w:hAnsi="Times New Roman" w:cs="Times New Roman"/>
          <w:sz w:val="24"/>
          <w:szCs w:val="24"/>
        </w:rPr>
        <w:t xml:space="preserve"> Reducción significativa de emisiones de gases de efecto invernadero y uso de recursos renovables.</w:t>
      </w:r>
    </w:p>
    <w:p w14:paraId="186B01AC" w14:textId="77777777" w:rsidR="00C85237" w:rsidRPr="00A955B5" w:rsidRDefault="00000000" w:rsidP="005164C7">
      <w:pPr>
        <w:pStyle w:val="Prrafodelista"/>
        <w:numPr>
          <w:ilvl w:val="0"/>
          <w:numId w:val="20"/>
        </w:numPr>
        <w:spacing w:line="360" w:lineRule="auto"/>
        <w:jc w:val="both"/>
        <w:rPr>
          <w:rFonts w:ascii="Times New Roman" w:hAnsi="Times New Roman" w:cs="Times New Roman"/>
          <w:sz w:val="24"/>
          <w:szCs w:val="24"/>
        </w:rPr>
      </w:pPr>
      <w:r w:rsidRPr="00A955B5">
        <w:rPr>
          <w:rFonts w:ascii="Times New Roman" w:hAnsi="Times New Roman" w:cs="Times New Roman"/>
          <w:b/>
          <w:bCs/>
          <w:sz w:val="24"/>
          <w:szCs w:val="24"/>
        </w:rPr>
        <w:t>Adaptabilidad:</w:t>
      </w:r>
      <w:r w:rsidRPr="00A955B5">
        <w:rPr>
          <w:rFonts w:ascii="Times New Roman" w:hAnsi="Times New Roman" w:cs="Times New Roman"/>
          <w:sz w:val="24"/>
          <w:szCs w:val="24"/>
        </w:rPr>
        <w:t xml:space="preserve"> Sistemas modulares que pueden ser diseñados según las necesidades específicas de cada intersección.</w:t>
      </w:r>
    </w:p>
    <w:p w14:paraId="5C2BE173" w14:textId="77777777" w:rsidR="00C85237" w:rsidRPr="00A955B5" w:rsidRDefault="00000000" w:rsidP="005164C7">
      <w:pPr>
        <w:pStyle w:val="Prrafodelista"/>
        <w:numPr>
          <w:ilvl w:val="0"/>
          <w:numId w:val="20"/>
        </w:numPr>
        <w:spacing w:line="360" w:lineRule="auto"/>
        <w:jc w:val="both"/>
        <w:rPr>
          <w:rFonts w:ascii="Times New Roman" w:hAnsi="Times New Roman" w:cs="Times New Roman"/>
          <w:sz w:val="24"/>
          <w:szCs w:val="24"/>
        </w:rPr>
      </w:pPr>
      <w:r w:rsidRPr="00A955B5">
        <w:rPr>
          <w:rFonts w:ascii="Times New Roman" w:hAnsi="Times New Roman" w:cs="Times New Roman"/>
          <w:b/>
          <w:bCs/>
          <w:sz w:val="24"/>
          <w:szCs w:val="24"/>
        </w:rPr>
        <w:t>Contribución social:</w:t>
      </w:r>
      <w:r w:rsidRPr="00A955B5">
        <w:rPr>
          <w:rFonts w:ascii="Times New Roman" w:hAnsi="Times New Roman" w:cs="Times New Roman"/>
          <w:sz w:val="24"/>
          <w:szCs w:val="24"/>
        </w:rPr>
        <w:t xml:space="preserve"> Mejora la seguridad vial y fomenta la educación ambiental.</w:t>
      </w:r>
    </w:p>
    <w:p w14:paraId="1A74DAF0" w14:textId="77777777" w:rsidR="00C85237" w:rsidRPr="00A955B5" w:rsidRDefault="00000000" w:rsidP="005164C7">
      <w:pPr>
        <w:spacing w:line="360" w:lineRule="auto"/>
        <w:jc w:val="both"/>
        <w:rPr>
          <w:rFonts w:ascii="Times New Roman" w:hAnsi="Times New Roman" w:cs="Times New Roman"/>
          <w:sz w:val="24"/>
          <w:szCs w:val="24"/>
        </w:rPr>
      </w:pPr>
      <w:r w:rsidRPr="00A955B5">
        <w:rPr>
          <w:rFonts w:ascii="Times New Roman" w:hAnsi="Times New Roman" w:cs="Times New Roman"/>
          <w:b/>
          <w:bCs/>
          <w:sz w:val="24"/>
          <w:szCs w:val="24"/>
        </w:rPr>
        <w:t>Desventajas:</w:t>
      </w:r>
    </w:p>
    <w:p w14:paraId="0FFFDAB8" w14:textId="77777777" w:rsidR="00C85237" w:rsidRPr="00A955B5" w:rsidRDefault="00000000" w:rsidP="005164C7">
      <w:pPr>
        <w:pStyle w:val="Prrafodelista"/>
        <w:numPr>
          <w:ilvl w:val="0"/>
          <w:numId w:val="21"/>
        </w:numPr>
        <w:spacing w:line="360" w:lineRule="auto"/>
        <w:jc w:val="both"/>
        <w:rPr>
          <w:rFonts w:ascii="Times New Roman" w:hAnsi="Times New Roman" w:cs="Times New Roman"/>
          <w:sz w:val="24"/>
          <w:szCs w:val="24"/>
        </w:rPr>
      </w:pPr>
      <w:r w:rsidRPr="00A955B5">
        <w:rPr>
          <w:rFonts w:ascii="Times New Roman" w:hAnsi="Times New Roman" w:cs="Times New Roman"/>
          <w:b/>
          <w:bCs/>
          <w:sz w:val="24"/>
          <w:szCs w:val="24"/>
        </w:rPr>
        <w:t>Costo inicial elevado:</w:t>
      </w:r>
      <w:r w:rsidRPr="00A955B5">
        <w:rPr>
          <w:rFonts w:ascii="Times New Roman" w:hAnsi="Times New Roman" w:cs="Times New Roman"/>
          <w:sz w:val="24"/>
          <w:szCs w:val="24"/>
        </w:rPr>
        <w:t xml:space="preserve"> Los sistemas híbridos requieren una inversión inicial mayor que otras alternativas.</w:t>
      </w:r>
    </w:p>
    <w:p w14:paraId="65767ACA" w14:textId="77777777" w:rsidR="00C85237" w:rsidRPr="00A955B5" w:rsidRDefault="00000000" w:rsidP="005164C7">
      <w:pPr>
        <w:pStyle w:val="Prrafodelista"/>
        <w:numPr>
          <w:ilvl w:val="0"/>
          <w:numId w:val="21"/>
        </w:numPr>
        <w:spacing w:line="360" w:lineRule="auto"/>
        <w:jc w:val="both"/>
        <w:rPr>
          <w:rFonts w:ascii="Times New Roman" w:hAnsi="Times New Roman" w:cs="Times New Roman"/>
          <w:sz w:val="24"/>
          <w:szCs w:val="24"/>
        </w:rPr>
      </w:pPr>
      <w:r w:rsidRPr="00A955B5">
        <w:rPr>
          <w:rFonts w:ascii="Times New Roman" w:hAnsi="Times New Roman" w:cs="Times New Roman"/>
          <w:b/>
          <w:bCs/>
          <w:sz w:val="24"/>
          <w:szCs w:val="24"/>
        </w:rPr>
        <w:t>Mantenimiento especializado:</w:t>
      </w:r>
      <w:r w:rsidRPr="00A955B5">
        <w:rPr>
          <w:rFonts w:ascii="Times New Roman" w:hAnsi="Times New Roman" w:cs="Times New Roman"/>
          <w:sz w:val="24"/>
          <w:szCs w:val="24"/>
        </w:rPr>
        <w:t xml:space="preserve"> Aunque bajo, requiere técnicos capacitados para manejar la integración de ambas fuentes.</w:t>
      </w:r>
    </w:p>
    <w:p w14:paraId="0D518F32" w14:textId="77777777" w:rsidR="00C85237" w:rsidRPr="00A955B5" w:rsidRDefault="00000000" w:rsidP="005164C7">
      <w:pPr>
        <w:pStyle w:val="Prrafodelista"/>
        <w:numPr>
          <w:ilvl w:val="0"/>
          <w:numId w:val="21"/>
        </w:numPr>
        <w:spacing w:line="360" w:lineRule="auto"/>
        <w:jc w:val="both"/>
        <w:rPr>
          <w:rFonts w:ascii="Times New Roman" w:hAnsi="Times New Roman" w:cs="Times New Roman"/>
          <w:sz w:val="24"/>
          <w:szCs w:val="24"/>
        </w:rPr>
      </w:pPr>
      <w:r w:rsidRPr="00A955B5">
        <w:rPr>
          <w:rFonts w:ascii="Times New Roman" w:hAnsi="Times New Roman" w:cs="Times New Roman"/>
          <w:b/>
          <w:bCs/>
          <w:sz w:val="24"/>
          <w:szCs w:val="24"/>
        </w:rPr>
        <w:t>Impacto visual y acústico:</w:t>
      </w:r>
      <w:r w:rsidRPr="00A955B5">
        <w:rPr>
          <w:rFonts w:ascii="Times New Roman" w:hAnsi="Times New Roman" w:cs="Times New Roman"/>
          <w:sz w:val="24"/>
          <w:szCs w:val="24"/>
        </w:rPr>
        <w:t xml:space="preserve"> Los aerogeneradores pueden generar resistencia en algunas comunidades debido a preocupaciones estéticas o de ruido.</w:t>
      </w:r>
    </w:p>
    <w:p w14:paraId="0CEF35A7" w14:textId="77777777" w:rsidR="00C85237" w:rsidRPr="00A955B5" w:rsidRDefault="00000000" w:rsidP="005164C7">
      <w:pPr>
        <w:spacing w:line="360" w:lineRule="auto"/>
        <w:jc w:val="both"/>
        <w:rPr>
          <w:rFonts w:ascii="Times New Roman" w:hAnsi="Times New Roman" w:cs="Times New Roman"/>
          <w:sz w:val="24"/>
          <w:szCs w:val="24"/>
        </w:rPr>
      </w:pPr>
      <w:r w:rsidRPr="00A955B5">
        <w:rPr>
          <w:rFonts w:ascii="Times New Roman" w:hAnsi="Times New Roman" w:cs="Times New Roman"/>
          <w:b/>
          <w:bCs/>
          <w:sz w:val="24"/>
          <w:szCs w:val="24"/>
        </w:rPr>
        <w:lastRenderedPageBreak/>
        <w:t>Comparación con Otras Alternativas</w:t>
      </w:r>
    </w:p>
    <w:p w14:paraId="4FE9FBE4" w14:textId="77777777" w:rsidR="00C85237" w:rsidRPr="00A955B5" w:rsidRDefault="00000000" w:rsidP="005164C7">
      <w:pPr>
        <w:spacing w:line="360" w:lineRule="auto"/>
        <w:ind w:firstLine="708"/>
        <w:jc w:val="both"/>
        <w:rPr>
          <w:rFonts w:ascii="Times New Roman" w:hAnsi="Times New Roman" w:cs="Times New Roman"/>
          <w:sz w:val="24"/>
          <w:szCs w:val="24"/>
        </w:rPr>
      </w:pPr>
      <w:r w:rsidRPr="00A955B5">
        <w:rPr>
          <w:rFonts w:ascii="Times New Roman" w:hAnsi="Times New Roman" w:cs="Times New Roman"/>
          <w:sz w:val="24"/>
          <w:szCs w:val="24"/>
        </w:rPr>
        <w:t>En comparación con los semáforos alimentados únicamente por energía solar o generadores eléctricos, los sistemas híbridos ofrecen una mayor resiliencia energética. Mientras que los generadores eléctricos dependen de combustibles fósiles y los sistemas solares pueden verse afectados por días nublados prolongados, los sistemas híbridos aseguran una operación continua combinando ambas fuentes de energía.</w:t>
      </w:r>
    </w:p>
    <w:p w14:paraId="5E714AD2" w14:textId="77777777" w:rsidR="005C3721" w:rsidRPr="00A955B5" w:rsidRDefault="00000000" w:rsidP="005164C7">
      <w:pPr>
        <w:spacing w:line="360" w:lineRule="auto"/>
        <w:ind w:firstLine="708"/>
        <w:jc w:val="both"/>
        <w:rPr>
          <w:rFonts w:ascii="Times New Roman" w:hAnsi="Times New Roman" w:cs="Times New Roman"/>
          <w:sz w:val="24"/>
          <w:szCs w:val="24"/>
        </w:rPr>
      </w:pPr>
      <w:r w:rsidRPr="00A955B5">
        <w:rPr>
          <w:rFonts w:ascii="Times New Roman" w:hAnsi="Times New Roman" w:cs="Times New Roman"/>
          <w:sz w:val="24"/>
          <w:szCs w:val="24"/>
        </w:rPr>
        <w:t>Aunque el costo inicial es más alto, su mayor capacidad de generación energética y autonomía los posiciona como una opción ideal para garantizar la continuidad del servicio en un escenario de crisis energética prolongada.</w:t>
      </w:r>
      <w:sdt>
        <w:sdtPr>
          <w:rPr>
            <w:rFonts w:ascii="Times New Roman" w:hAnsi="Times New Roman" w:cs="Times New Roman"/>
            <w:sz w:val="24"/>
            <w:szCs w:val="24"/>
          </w:rPr>
          <w:id w:val="1242749994"/>
          <w:citation/>
        </w:sdtPr>
        <w:sdtContent>
          <w:r w:rsidR="00AC6B92" w:rsidRPr="00A955B5">
            <w:rPr>
              <w:rFonts w:ascii="Times New Roman" w:hAnsi="Times New Roman" w:cs="Times New Roman"/>
              <w:sz w:val="24"/>
              <w:szCs w:val="24"/>
            </w:rPr>
            <w:fldChar w:fldCharType="begin"/>
          </w:r>
          <w:r w:rsidR="00AC6B92" w:rsidRPr="00A955B5">
            <w:rPr>
              <w:rFonts w:ascii="Times New Roman" w:hAnsi="Times New Roman" w:cs="Times New Roman"/>
              <w:sz w:val="24"/>
              <w:szCs w:val="24"/>
            </w:rPr>
            <w:instrText xml:space="preserve"> CITATION Fer14 \l 1033 </w:instrText>
          </w:r>
          <w:r w:rsidR="00AC6B92" w:rsidRPr="00A955B5">
            <w:rPr>
              <w:rFonts w:ascii="Times New Roman" w:hAnsi="Times New Roman" w:cs="Times New Roman"/>
              <w:sz w:val="24"/>
              <w:szCs w:val="24"/>
            </w:rPr>
            <w:fldChar w:fldCharType="separate"/>
          </w:r>
          <w:r w:rsidR="00AC6B92" w:rsidRPr="00A955B5">
            <w:rPr>
              <w:rFonts w:ascii="Times New Roman" w:hAnsi="Times New Roman" w:cs="Times New Roman"/>
              <w:sz w:val="24"/>
              <w:szCs w:val="24"/>
            </w:rPr>
            <w:t xml:space="preserve"> (Pazos, 2014)</w:t>
          </w:r>
          <w:r w:rsidR="00AC6B92" w:rsidRPr="00A955B5">
            <w:rPr>
              <w:rFonts w:ascii="Times New Roman" w:hAnsi="Times New Roman" w:cs="Times New Roman"/>
              <w:sz w:val="24"/>
              <w:szCs w:val="24"/>
            </w:rPr>
            <w:fldChar w:fldCharType="end"/>
          </w:r>
        </w:sdtContent>
      </w:sdt>
    </w:p>
    <w:p w14:paraId="3B5030D5" w14:textId="77777777" w:rsidR="005C3721" w:rsidRPr="00A955B5" w:rsidRDefault="00000000" w:rsidP="005164C7">
      <w:pPr>
        <w:pStyle w:val="Ttulo3"/>
        <w:spacing w:line="360" w:lineRule="auto"/>
        <w:jc w:val="both"/>
        <w:rPr>
          <w:rFonts w:cs="Times New Roman"/>
          <w:bCs/>
        </w:rPr>
      </w:pPr>
      <w:bookmarkStart w:id="33" w:name="_Toc152269625"/>
      <w:bookmarkStart w:id="34" w:name="_Toc183415461"/>
      <w:r w:rsidRPr="00A955B5">
        <w:rPr>
          <w:rFonts w:cs="Times New Roman"/>
        </w:rPr>
        <w:t>2.</w:t>
      </w:r>
      <w:r w:rsidR="005164C7" w:rsidRPr="00A955B5">
        <w:rPr>
          <w:rFonts w:cs="Times New Roman"/>
        </w:rPr>
        <w:t>3</w:t>
      </w:r>
      <w:r w:rsidRPr="00A955B5">
        <w:rPr>
          <w:rFonts w:cs="Times New Roman"/>
        </w:rPr>
        <w:t>.</w:t>
      </w:r>
      <w:r w:rsidR="005164C7" w:rsidRPr="00A955B5">
        <w:rPr>
          <w:rFonts w:cs="Times New Roman"/>
        </w:rPr>
        <w:t>4</w:t>
      </w:r>
      <w:r w:rsidRPr="00A955B5">
        <w:rPr>
          <w:rFonts w:cs="Times New Roman"/>
        </w:rPr>
        <w:tab/>
      </w:r>
      <w:r w:rsidR="00AE16E4" w:rsidRPr="00A955B5">
        <w:rPr>
          <w:rFonts w:cs="Times New Roman"/>
        </w:rPr>
        <w:t xml:space="preserve">Alternativa </w:t>
      </w:r>
      <w:r w:rsidR="005164C7" w:rsidRPr="00A955B5">
        <w:rPr>
          <w:rFonts w:cs="Times New Roman"/>
        </w:rPr>
        <w:t>4</w:t>
      </w:r>
      <w:r w:rsidR="00AE16E4" w:rsidRPr="00A955B5">
        <w:rPr>
          <w:rFonts w:cs="Times New Roman"/>
        </w:rPr>
        <w:t xml:space="preserve">: </w:t>
      </w:r>
      <w:bookmarkEnd w:id="33"/>
      <w:r w:rsidRPr="00A955B5">
        <w:rPr>
          <w:rFonts w:cs="Times New Roman"/>
          <w:bCs/>
        </w:rPr>
        <w:t>Reducción del número de semáforos y uso de rotondas para descongestionar el tráfico.</w:t>
      </w:r>
      <w:bookmarkEnd w:id="34"/>
    </w:p>
    <w:p w14:paraId="0E6E2D5B" w14:textId="77777777" w:rsidR="00C85237" w:rsidRPr="00A955B5" w:rsidRDefault="00000000" w:rsidP="005164C7">
      <w:pPr>
        <w:spacing w:line="360" w:lineRule="auto"/>
        <w:ind w:firstLine="708"/>
        <w:jc w:val="both"/>
        <w:rPr>
          <w:rFonts w:ascii="Times New Roman" w:eastAsia="Calibri" w:hAnsi="Times New Roman" w:cs="Times New Roman"/>
          <w:bCs/>
          <w:sz w:val="24"/>
          <w:szCs w:val="24"/>
        </w:rPr>
      </w:pPr>
      <w:r w:rsidRPr="00A955B5">
        <w:rPr>
          <w:rFonts w:ascii="Times New Roman" w:eastAsia="Calibri" w:hAnsi="Times New Roman" w:cs="Times New Roman"/>
          <w:bCs/>
          <w:sz w:val="24"/>
          <w:szCs w:val="24"/>
        </w:rPr>
        <w:t>La sustitución parcial de semáforos por rotondas como estrategia de gestión del tráfico es una alternativa ampliamente utilizada en diversos países para mejorar la fluidez vehicular, reducir los costos asociados al mantenimiento de infraestructura semafórica y optimizar el consumo energético. Esta alternativa busca minimizar la dependencia de sistemas eléctricos vulnerables durante apagones o crisis energéticas y mejorar el diseño urbano mediante soluciones que sean más sostenibles, económicas y seguras para los usuarios.</w:t>
      </w:r>
    </w:p>
    <w:p w14:paraId="33CEA499" w14:textId="77777777" w:rsidR="00C85237" w:rsidRPr="00A955B5" w:rsidRDefault="00000000" w:rsidP="005164C7">
      <w:pPr>
        <w:spacing w:line="360" w:lineRule="auto"/>
        <w:ind w:firstLine="708"/>
        <w:jc w:val="both"/>
        <w:rPr>
          <w:rFonts w:ascii="Times New Roman" w:eastAsia="Calibri" w:hAnsi="Times New Roman" w:cs="Times New Roman"/>
          <w:bCs/>
          <w:sz w:val="24"/>
          <w:szCs w:val="24"/>
        </w:rPr>
      </w:pPr>
      <w:r w:rsidRPr="00A955B5">
        <w:rPr>
          <w:rFonts w:ascii="Times New Roman" w:eastAsia="Calibri" w:hAnsi="Times New Roman" w:cs="Times New Roman"/>
          <w:bCs/>
          <w:sz w:val="24"/>
          <w:szCs w:val="24"/>
        </w:rPr>
        <w:t>A continuación, se analiza la factibilidad de implementación de esta alternativa considerando aspectos técnicos, económicos, ambientales y sociales, así como sus ventajas y desafíos en el contexto del cantón Daule.</w:t>
      </w:r>
    </w:p>
    <w:p w14:paraId="198D3F53" w14:textId="77777777" w:rsidR="00C85237" w:rsidRPr="00A955B5" w:rsidRDefault="00000000" w:rsidP="005164C7">
      <w:pPr>
        <w:spacing w:line="360" w:lineRule="auto"/>
        <w:jc w:val="both"/>
        <w:rPr>
          <w:rFonts w:ascii="Times New Roman" w:eastAsia="Calibri" w:hAnsi="Times New Roman" w:cs="Times New Roman"/>
          <w:bCs/>
          <w:sz w:val="24"/>
          <w:szCs w:val="24"/>
        </w:rPr>
      </w:pPr>
      <w:r w:rsidRPr="00A955B5">
        <w:rPr>
          <w:rFonts w:ascii="Times New Roman" w:eastAsia="Calibri" w:hAnsi="Times New Roman" w:cs="Times New Roman"/>
          <w:b/>
          <w:bCs/>
          <w:sz w:val="24"/>
          <w:szCs w:val="24"/>
        </w:rPr>
        <w:t>Factibilidad Técnica</w:t>
      </w:r>
    </w:p>
    <w:p w14:paraId="5AC32067" w14:textId="77777777" w:rsidR="00C85237" w:rsidRPr="00A955B5" w:rsidRDefault="00000000" w:rsidP="005164C7">
      <w:pPr>
        <w:spacing w:line="360" w:lineRule="auto"/>
        <w:ind w:firstLine="708"/>
        <w:jc w:val="both"/>
        <w:rPr>
          <w:rFonts w:ascii="Times New Roman" w:eastAsia="Calibri" w:hAnsi="Times New Roman" w:cs="Times New Roman"/>
          <w:bCs/>
          <w:sz w:val="24"/>
          <w:szCs w:val="24"/>
        </w:rPr>
      </w:pPr>
      <w:r w:rsidRPr="00A955B5">
        <w:rPr>
          <w:rFonts w:ascii="Times New Roman" w:eastAsia="Calibri" w:hAnsi="Times New Roman" w:cs="Times New Roman"/>
          <w:bCs/>
          <w:sz w:val="24"/>
          <w:szCs w:val="24"/>
        </w:rPr>
        <w:t>Las rotondas o glorietas son estructuras circulares en las intersecciones que permiten el flujo continuo de vehículos al eliminar la necesidad de detenerse completamente, salvo en situaciones de alta congestión. A diferencia de los semáforos, que requieren una infraestructura eléctrica para su operación, las rotondas funcionan de manera pasiva y su diseño depende de elementos físicos como carriles, señalización horizontal y vertical, y a veces elementos paisajísticos.</w:t>
      </w:r>
    </w:p>
    <w:p w14:paraId="0ABEF3AD" w14:textId="77777777" w:rsidR="00C85237" w:rsidRPr="00A955B5" w:rsidRDefault="00000000" w:rsidP="005164C7">
      <w:pPr>
        <w:spacing w:line="360" w:lineRule="auto"/>
        <w:jc w:val="both"/>
        <w:rPr>
          <w:rFonts w:ascii="Times New Roman" w:eastAsia="Calibri" w:hAnsi="Times New Roman" w:cs="Times New Roman"/>
          <w:bCs/>
          <w:sz w:val="24"/>
          <w:szCs w:val="24"/>
        </w:rPr>
      </w:pPr>
      <w:r w:rsidRPr="00A955B5">
        <w:rPr>
          <w:rFonts w:ascii="Times New Roman" w:eastAsia="Calibri" w:hAnsi="Times New Roman" w:cs="Times New Roman"/>
          <w:bCs/>
          <w:sz w:val="24"/>
          <w:szCs w:val="24"/>
        </w:rPr>
        <w:t>En términos técnicos, las rotondas pueden diseñarse y adaptarse según las características de cada intersección:</w:t>
      </w:r>
    </w:p>
    <w:p w14:paraId="5A96E8AC" w14:textId="77777777" w:rsidR="00C85237" w:rsidRPr="00A955B5" w:rsidRDefault="00000000" w:rsidP="005164C7">
      <w:pPr>
        <w:pStyle w:val="Prrafodelista"/>
        <w:numPr>
          <w:ilvl w:val="0"/>
          <w:numId w:val="22"/>
        </w:numPr>
        <w:spacing w:line="360" w:lineRule="auto"/>
        <w:jc w:val="both"/>
        <w:rPr>
          <w:rFonts w:ascii="Times New Roman" w:eastAsia="Calibri" w:hAnsi="Times New Roman" w:cs="Times New Roman"/>
          <w:bCs/>
          <w:sz w:val="24"/>
          <w:szCs w:val="24"/>
        </w:rPr>
      </w:pPr>
      <w:r w:rsidRPr="00A955B5">
        <w:rPr>
          <w:rFonts w:ascii="Times New Roman" w:eastAsia="Calibri" w:hAnsi="Times New Roman" w:cs="Times New Roman"/>
          <w:b/>
          <w:bCs/>
          <w:sz w:val="24"/>
          <w:szCs w:val="24"/>
        </w:rPr>
        <w:lastRenderedPageBreak/>
        <w:t>Intersecciones con alto tráfico:</w:t>
      </w:r>
      <w:r w:rsidRPr="00A955B5">
        <w:rPr>
          <w:rFonts w:ascii="Times New Roman" w:eastAsia="Calibri" w:hAnsi="Times New Roman" w:cs="Times New Roman"/>
          <w:bCs/>
          <w:sz w:val="24"/>
          <w:szCs w:val="24"/>
        </w:rPr>
        <w:t xml:space="preserve"> Pueden construirse rotondas con múltiples carriles para gestionar un mayor volumen vehicular.</w:t>
      </w:r>
    </w:p>
    <w:p w14:paraId="6A68EA7E" w14:textId="77777777" w:rsidR="00C85237" w:rsidRPr="00A955B5" w:rsidRDefault="00000000" w:rsidP="005164C7">
      <w:pPr>
        <w:pStyle w:val="Prrafodelista"/>
        <w:numPr>
          <w:ilvl w:val="0"/>
          <w:numId w:val="22"/>
        </w:numPr>
        <w:spacing w:line="360" w:lineRule="auto"/>
        <w:jc w:val="both"/>
        <w:rPr>
          <w:rFonts w:ascii="Times New Roman" w:eastAsia="Calibri" w:hAnsi="Times New Roman" w:cs="Times New Roman"/>
          <w:bCs/>
          <w:sz w:val="24"/>
          <w:szCs w:val="24"/>
        </w:rPr>
      </w:pPr>
      <w:r w:rsidRPr="00A955B5">
        <w:rPr>
          <w:rFonts w:ascii="Times New Roman" w:eastAsia="Calibri" w:hAnsi="Times New Roman" w:cs="Times New Roman"/>
          <w:b/>
          <w:bCs/>
          <w:sz w:val="24"/>
          <w:szCs w:val="24"/>
        </w:rPr>
        <w:t>Intersecciones residenciales o de bajo tráfico:</w:t>
      </w:r>
      <w:r w:rsidRPr="00A955B5">
        <w:rPr>
          <w:rFonts w:ascii="Times New Roman" w:eastAsia="Calibri" w:hAnsi="Times New Roman" w:cs="Times New Roman"/>
          <w:bCs/>
          <w:sz w:val="24"/>
          <w:szCs w:val="24"/>
        </w:rPr>
        <w:t xml:space="preserve"> Se pueden implementar mini rotondas, que ocupan menos espacio y requieren una inversión más baja.</w:t>
      </w:r>
    </w:p>
    <w:p w14:paraId="55F8E613" w14:textId="77777777" w:rsidR="00C85237" w:rsidRPr="00A955B5" w:rsidRDefault="00000000" w:rsidP="005164C7">
      <w:pPr>
        <w:pStyle w:val="Prrafodelista"/>
        <w:numPr>
          <w:ilvl w:val="0"/>
          <w:numId w:val="22"/>
        </w:numPr>
        <w:spacing w:line="360" w:lineRule="auto"/>
        <w:jc w:val="both"/>
        <w:rPr>
          <w:rFonts w:ascii="Times New Roman" w:eastAsia="Calibri" w:hAnsi="Times New Roman" w:cs="Times New Roman"/>
          <w:bCs/>
          <w:sz w:val="24"/>
          <w:szCs w:val="24"/>
        </w:rPr>
      </w:pPr>
      <w:r w:rsidRPr="00A955B5">
        <w:rPr>
          <w:rFonts w:ascii="Times New Roman" w:eastAsia="Calibri" w:hAnsi="Times New Roman" w:cs="Times New Roman"/>
          <w:b/>
          <w:bCs/>
          <w:sz w:val="24"/>
          <w:szCs w:val="24"/>
        </w:rPr>
        <w:t>Compatibilidad con transporte público y peatonal:</w:t>
      </w:r>
      <w:r w:rsidRPr="00A955B5">
        <w:rPr>
          <w:rFonts w:ascii="Times New Roman" w:eastAsia="Calibri" w:hAnsi="Times New Roman" w:cs="Times New Roman"/>
          <w:bCs/>
          <w:sz w:val="24"/>
          <w:szCs w:val="24"/>
        </w:rPr>
        <w:t xml:space="preserve"> Las rotondas modernas pueden incluir carriles segregados para autobuses, pasos peatonales seguros y ciclovías, garantizando accesibilidad para todos los usuarios.</w:t>
      </w:r>
    </w:p>
    <w:p w14:paraId="489F3BDF" w14:textId="77777777" w:rsidR="00C85237" w:rsidRPr="00A955B5" w:rsidRDefault="00C85237" w:rsidP="005164C7">
      <w:pPr>
        <w:spacing w:line="360" w:lineRule="auto"/>
        <w:jc w:val="both"/>
        <w:rPr>
          <w:rFonts w:ascii="Times New Roman" w:eastAsia="Calibri" w:hAnsi="Times New Roman" w:cs="Times New Roman"/>
          <w:bCs/>
          <w:sz w:val="24"/>
          <w:szCs w:val="24"/>
        </w:rPr>
      </w:pPr>
    </w:p>
    <w:p w14:paraId="1FC8B31B" w14:textId="77777777" w:rsidR="00C85237" w:rsidRPr="00A955B5" w:rsidRDefault="00000000" w:rsidP="005164C7">
      <w:pPr>
        <w:spacing w:line="360" w:lineRule="auto"/>
        <w:ind w:firstLine="360"/>
        <w:jc w:val="both"/>
        <w:rPr>
          <w:rFonts w:ascii="Times New Roman" w:eastAsia="Calibri" w:hAnsi="Times New Roman" w:cs="Times New Roman"/>
          <w:bCs/>
          <w:sz w:val="24"/>
          <w:szCs w:val="24"/>
        </w:rPr>
      </w:pPr>
      <w:r w:rsidRPr="00A955B5">
        <w:rPr>
          <w:rFonts w:ascii="Times New Roman" w:eastAsia="Calibri" w:hAnsi="Times New Roman" w:cs="Times New Roman"/>
          <w:bCs/>
          <w:sz w:val="24"/>
          <w:szCs w:val="24"/>
        </w:rPr>
        <w:t>En Daule, donde el crecimiento urbano ha incrementado la densidad vehicular en ciertas áreas, la implementación de rotondas es técnicamente viable. Sin embargo, requiere un análisis detallado de cada intersección para determinar la viabilidad del rediseño, teniendo en cuenta factores como el espacio disponible, el flujo de tráfico y la accesibilidad para vehículos grandes como camiones y autobuses.</w:t>
      </w:r>
    </w:p>
    <w:p w14:paraId="718BC528" w14:textId="77777777" w:rsidR="00C85237" w:rsidRPr="00A955B5" w:rsidRDefault="00000000" w:rsidP="005164C7">
      <w:pPr>
        <w:spacing w:line="360" w:lineRule="auto"/>
        <w:jc w:val="both"/>
        <w:rPr>
          <w:rFonts w:ascii="Times New Roman" w:eastAsia="Calibri" w:hAnsi="Times New Roman" w:cs="Times New Roman"/>
          <w:bCs/>
          <w:sz w:val="24"/>
          <w:szCs w:val="24"/>
        </w:rPr>
      </w:pPr>
      <w:r w:rsidRPr="00A955B5">
        <w:rPr>
          <w:rFonts w:ascii="Times New Roman" w:eastAsia="Calibri" w:hAnsi="Times New Roman" w:cs="Times New Roman"/>
          <w:b/>
          <w:bCs/>
          <w:sz w:val="24"/>
          <w:szCs w:val="24"/>
        </w:rPr>
        <w:t>Factibilidad Económica</w:t>
      </w:r>
    </w:p>
    <w:p w14:paraId="1A179222" w14:textId="77777777" w:rsidR="00C85237" w:rsidRPr="00A955B5" w:rsidRDefault="00000000" w:rsidP="005164C7">
      <w:pPr>
        <w:spacing w:line="360" w:lineRule="auto"/>
        <w:ind w:firstLine="708"/>
        <w:jc w:val="both"/>
        <w:rPr>
          <w:rFonts w:ascii="Times New Roman" w:eastAsia="Calibri" w:hAnsi="Times New Roman" w:cs="Times New Roman"/>
          <w:bCs/>
          <w:sz w:val="24"/>
          <w:szCs w:val="24"/>
        </w:rPr>
      </w:pPr>
      <w:r w:rsidRPr="00A955B5">
        <w:rPr>
          <w:rFonts w:ascii="Times New Roman" w:eastAsia="Calibri" w:hAnsi="Times New Roman" w:cs="Times New Roman"/>
          <w:bCs/>
          <w:sz w:val="24"/>
          <w:szCs w:val="24"/>
        </w:rPr>
        <w:t>Desde el punto de vista económico, las rotondas presentan una solución más rentable a largo plazo en comparación con los semáforos. Aunque la construcción inicial puede requerir una inversión significativa, los costos operativos y de mantenimiento son considerablemente menores. A continuación, se comparan los costos de las dos infraestructuras:</w:t>
      </w:r>
    </w:p>
    <w:p w14:paraId="154DECE8" w14:textId="77777777" w:rsidR="00C85237" w:rsidRPr="00A955B5" w:rsidRDefault="00000000" w:rsidP="005164C7">
      <w:pPr>
        <w:pStyle w:val="Prrafodelista"/>
        <w:numPr>
          <w:ilvl w:val="0"/>
          <w:numId w:val="23"/>
        </w:numPr>
        <w:spacing w:line="360" w:lineRule="auto"/>
        <w:jc w:val="both"/>
        <w:rPr>
          <w:rFonts w:ascii="Times New Roman" w:eastAsia="Calibri" w:hAnsi="Times New Roman" w:cs="Times New Roman"/>
          <w:bCs/>
          <w:sz w:val="24"/>
          <w:szCs w:val="24"/>
        </w:rPr>
      </w:pPr>
      <w:r w:rsidRPr="00A955B5">
        <w:rPr>
          <w:rFonts w:ascii="Times New Roman" w:eastAsia="Calibri" w:hAnsi="Times New Roman" w:cs="Times New Roman"/>
          <w:b/>
          <w:bCs/>
          <w:sz w:val="24"/>
          <w:szCs w:val="24"/>
        </w:rPr>
        <w:t>Semáforos:</w:t>
      </w:r>
      <w:r w:rsidRPr="00A955B5">
        <w:rPr>
          <w:rFonts w:ascii="Times New Roman" w:eastAsia="Calibri" w:hAnsi="Times New Roman" w:cs="Times New Roman"/>
          <w:bCs/>
          <w:sz w:val="24"/>
          <w:szCs w:val="24"/>
        </w:rPr>
        <w:t xml:space="preserve"> Requieren inversión inicial en equipos (luces, controladores, sensores) y costos recurrentes asociados al consumo eléctrico, mantenimiento técnico y reparación de averías.</w:t>
      </w:r>
    </w:p>
    <w:p w14:paraId="69864FDA" w14:textId="77777777" w:rsidR="00C85237" w:rsidRPr="00A955B5" w:rsidRDefault="00000000" w:rsidP="005164C7">
      <w:pPr>
        <w:pStyle w:val="Prrafodelista"/>
        <w:numPr>
          <w:ilvl w:val="0"/>
          <w:numId w:val="23"/>
        </w:numPr>
        <w:spacing w:line="360" w:lineRule="auto"/>
        <w:jc w:val="both"/>
        <w:rPr>
          <w:rFonts w:ascii="Times New Roman" w:eastAsia="Calibri" w:hAnsi="Times New Roman" w:cs="Times New Roman"/>
          <w:bCs/>
          <w:sz w:val="24"/>
          <w:szCs w:val="24"/>
        </w:rPr>
      </w:pPr>
      <w:r w:rsidRPr="00A955B5">
        <w:rPr>
          <w:rFonts w:ascii="Times New Roman" w:eastAsia="Calibri" w:hAnsi="Times New Roman" w:cs="Times New Roman"/>
          <w:b/>
          <w:bCs/>
          <w:sz w:val="24"/>
          <w:szCs w:val="24"/>
        </w:rPr>
        <w:t>Rotondas:</w:t>
      </w:r>
      <w:r w:rsidRPr="00A955B5">
        <w:rPr>
          <w:rFonts w:ascii="Times New Roman" w:eastAsia="Calibri" w:hAnsi="Times New Roman" w:cs="Times New Roman"/>
          <w:bCs/>
          <w:sz w:val="24"/>
          <w:szCs w:val="24"/>
        </w:rPr>
        <w:t xml:space="preserve"> Su construcción implica costos de diseño, pavimentación y señalización, pero no generan gastos eléctricos ni dependen de equipos tecnológicos que puedan fallar o quedar obsoletos.</w:t>
      </w:r>
    </w:p>
    <w:p w14:paraId="60B25AA6" w14:textId="77777777" w:rsidR="00C85237" w:rsidRPr="00A955B5" w:rsidRDefault="00000000" w:rsidP="005164C7">
      <w:pPr>
        <w:spacing w:line="360" w:lineRule="auto"/>
        <w:jc w:val="both"/>
        <w:rPr>
          <w:rFonts w:ascii="Times New Roman" w:eastAsia="Calibri" w:hAnsi="Times New Roman" w:cs="Times New Roman"/>
          <w:bCs/>
          <w:sz w:val="24"/>
          <w:szCs w:val="24"/>
        </w:rPr>
      </w:pPr>
      <w:r w:rsidRPr="00A955B5">
        <w:rPr>
          <w:rFonts w:ascii="Times New Roman" w:eastAsia="Calibri" w:hAnsi="Times New Roman" w:cs="Times New Roman"/>
          <w:bCs/>
          <w:sz w:val="24"/>
          <w:szCs w:val="24"/>
        </w:rPr>
        <w:t>En el contexto de Daule, las rotondas pueden representar ahorros significativos para la administración local al reducir los gastos asociados al sistema de semáforos. Además, una vez construidas, estas estructuras tienen una vida útil prolongada con requerimientos mínimos de mantenimiento, como repintado de señalización y limpieza ocasional.</w:t>
      </w:r>
    </w:p>
    <w:p w14:paraId="354C8732" w14:textId="77777777" w:rsidR="00C85237" w:rsidRPr="00A955B5" w:rsidRDefault="00000000" w:rsidP="005164C7">
      <w:pPr>
        <w:spacing w:line="360" w:lineRule="auto"/>
        <w:jc w:val="both"/>
        <w:rPr>
          <w:rFonts w:ascii="Times New Roman" w:eastAsia="Calibri" w:hAnsi="Times New Roman" w:cs="Times New Roman"/>
          <w:bCs/>
          <w:sz w:val="24"/>
          <w:szCs w:val="24"/>
        </w:rPr>
      </w:pPr>
      <w:r w:rsidRPr="00A955B5">
        <w:rPr>
          <w:rFonts w:ascii="Times New Roman" w:eastAsia="Calibri" w:hAnsi="Times New Roman" w:cs="Times New Roman"/>
          <w:bCs/>
          <w:sz w:val="24"/>
          <w:szCs w:val="24"/>
        </w:rPr>
        <w:t>Para financiar esta alternativa, se pueden explorar opciones como:</w:t>
      </w:r>
    </w:p>
    <w:p w14:paraId="53EB4A6D" w14:textId="77777777" w:rsidR="00C85237" w:rsidRPr="00A955B5" w:rsidRDefault="00000000" w:rsidP="005164C7">
      <w:pPr>
        <w:pStyle w:val="Prrafodelista"/>
        <w:numPr>
          <w:ilvl w:val="0"/>
          <w:numId w:val="24"/>
        </w:numPr>
        <w:spacing w:line="360" w:lineRule="auto"/>
        <w:jc w:val="both"/>
        <w:rPr>
          <w:rFonts w:ascii="Times New Roman" w:eastAsia="Calibri" w:hAnsi="Times New Roman" w:cs="Times New Roman"/>
          <w:bCs/>
          <w:sz w:val="24"/>
          <w:szCs w:val="24"/>
        </w:rPr>
      </w:pPr>
      <w:r w:rsidRPr="00A955B5">
        <w:rPr>
          <w:rFonts w:ascii="Times New Roman" w:eastAsia="Calibri" w:hAnsi="Times New Roman" w:cs="Times New Roman"/>
          <w:b/>
          <w:bCs/>
          <w:sz w:val="24"/>
          <w:szCs w:val="24"/>
        </w:rPr>
        <w:lastRenderedPageBreak/>
        <w:t>Subvenciones gubernamentales:</w:t>
      </w:r>
      <w:r w:rsidRPr="00A955B5">
        <w:rPr>
          <w:rFonts w:ascii="Times New Roman" w:eastAsia="Calibri" w:hAnsi="Times New Roman" w:cs="Times New Roman"/>
          <w:bCs/>
          <w:sz w:val="24"/>
          <w:szCs w:val="24"/>
        </w:rPr>
        <w:t xml:space="preserve"> Programas que promuevan la sostenibilidad en infraestructura urbana.</w:t>
      </w:r>
    </w:p>
    <w:p w14:paraId="04931975" w14:textId="77777777" w:rsidR="00C85237" w:rsidRPr="00A955B5" w:rsidRDefault="00000000" w:rsidP="005164C7">
      <w:pPr>
        <w:pStyle w:val="Prrafodelista"/>
        <w:numPr>
          <w:ilvl w:val="0"/>
          <w:numId w:val="24"/>
        </w:numPr>
        <w:spacing w:line="360" w:lineRule="auto"/>
        <w:jc w:val="both"/>
        <w:rPr>
          <w:rFonts w:ascii="Times New Roman" w:eastAsia="Calibri" w:hAnsi="Times New Roman" w:cs="Times New Roman"/>
          <w:bCs/>
          <w:sz w:val="24"/>
          <w:szCs w:val="24"/>
        </w:rPr>
      </w:pPr>
      <w:r w:rsidRPr="00A955B5">
        <w:rPr>
          <w:rFonts w:ascii="Times New Roman" w:eastAsia="Calibri" w:hAnsi="Times New Roman" w:cs="Times New Roman"/>
          <w:b/>
          <w:bCs/>
          <w:sz w:val="24"/>
          <w:szCs w:val="24"/>
        </w:rPr>
        <w:t>Alianzas público-privadas:</w:t>
      </w:r>
      <w:r w:rsidRPr="00A955B5">
        <w:rPr>
          <w:rFonts w:ascii="Times New Roman" w:eastAsia="Calibri" w:hAnsi="Times New Roman" w:cs="Times New Roman"/>
          <w:bCs/>
          <w:sz w:val="24"/>
          <w:szCs w:val="24"/>
        </w:rPr>
        <w:t xml:space="preserve"> Involucrar al sector privado en el diseño y construcción.</w:t>
      </w:r>
    </w:p>
    <w:p w14:paraId="1A445986" w14:textId="77777777" w:rsidR="00C85237" w:rsidRPr="00A955B5" w:rsidRDefault="00000000" w:rsidP="005164C7">
      <w:pPr>
        <w:pStyle w:val="Prrafodelista"/>
        <w:numPr>
          <w:ilvl w:val="0"/>
          <w:numId w:val="24"/>
        </w:numPr>
        <w:spacing w:line="360" w:lineRule="auto"/>
        <w:jc w:val="both"/>
        <w:rPr>
          <w:rFonts w:ascii="Times New Roman" w:eastAsia="Calibri" w:hAnsi="Times New Roman" w:cs="Times New Roman"/>
          <w:bCs/>
          <w:sz w:val="24"/>
          <w:szCs w:val="24"/>
        </w:rPr>
      </w:pPr>
      <w:r w:rsidRPr="00A955B5">
        <w:rPr>
          <w:rFonts w:ascii="Times New Roman" w:eastAsia="Calibri" w:hAnsi="Times New Roman" w:cs="Times New Roman"/>
          <w:b/>
          <w:bCs/>
          <w:sz w:val="24"/>
          <w:szCs w:val="24"/>
        </w:rPr>
        <w:t>Participación comunitaria:</w:t>
      </w:r>
      <w:r w:rsidRPr="00A955B5">
        <w:rPr>
          <w:rFonts w:ascii="Times New Roman" w:eastAsia="Calibri" w:hAnsi="Times New Roman" w:cs="Times New Roman"/>
          <w:bCs/>
          <w:sz w:val="24"/>
          <w:szCs w:val="24"/>
        </w:rPr>
        <w:t xml:space="preserve"> Incentivar a la comunidad para contribuir al diseño y cuidado de estas estructuras.</w:t>
      </w:r>
    </w:p>
    <w:p w14:paraId="4B2B301D" w14:textId="77777777" w:rsidR="00C85237" w:rsidRPr="00A955B5" w:rsidRDefault="00000000" w:rsidP="005164C7">
      <w:pPr>
        <w:spacing w:line="360" w:lineRule="auto"/>
        <w:jc w:val="both"/>
        <w:rPr>
          <w:rFonts w:ascii="Times New Roman" w:eastAsia="Calibri" w:hAnsi="Times New Roman" w:cs="Times New Roman"/>
          <w:bCs/>
          <w:sz w:val="24"/>
          <w:szCs w:val="24"/>
        </w:rPr>
      </w:pPr>
      <w:r w:rsidRPr="00A955B5">
        <w:rPr>
          <w:rFonts w:ascii="Times New Roman" w:eastAsia="Calibri" w:hAnsi="Times New Roman" w:cs="Times New Roman"/>
          <w:bCs/>
          <w:sz w:val="24"/>
          <w:szCs w:val="24"/>
        </w:rPr>
        <w:t>El ahorro energético derivado de eliminar semáforos también tiene un impacto económico directo, reduciendo la dependencia de fuentes de energía convencionales y liberando recursos para otras prioridades locales.</w:t>
      </w:r>
    </w:p>
    <w:p w14:paraId="52E1987C" w14:textId="77777777" w:rsidR="00C85237" w:rsidRPr="00A955B5" w:rsidRDefault="00000000" w:rsidP="005164C7">
      <w:pPr>
        <w:spacing w:line="360" w:lineRule="auto"/>
        <w:jc w:val="both"/>
        <w:rPr>
          <w:rFonts w:ascii="Times New Roman" w:eastAsia="Calibri" w:hAnsi="Times New Roman" w:cs="Times New Roman"/>
          <w:bCs/>
          <w:sz w:val="24"/>
          <w:szCs w:val="24"/>
        </w:rPr>
      </w:pPr>
      <w:r w:rsidRPr="00A955B5">
        <w:rPr>
          <w:rFonts w:ascii="Times New Roman" w:eastAsia="Calibri" w:hAnsi="Times New Roman" w:cs="Times New Roman"/>
          <w:b/>
          <w:bCs/>
          <w:sz w:val="24"/>
          <w:szCs w:val="24"/>
        </w:rPr>
        <w:t>Impacto Ambiental</w:t>
      </w:r>
    </w:p>
    <w:p w14:paraId="33A39F9E" w14:textId="77777777" w:rsidR="00C85237" w:rsidRPr="00A955B5" w:rsidRDefault="00000000" w:rsidP="005164C7">
      <w:pPr>
        <w:spacing w:line="360" w:lineRule="auto"/>
        <w:jc w:val="both"/>
        <w:rPr>
          <w:rFonts w:ascii="Times New Roman" w:eastAsia="Calibri" w:hAnsi="Times New Roman" w:cs="Times New Roman"/>
          <w:bCs/>
          <w:sz w:val="24"/>
          <w:szCs w:val="24"/>
        </w:rPr>
      </w:pPr>
      <w:r w:rsidRPr="00A955B5">
        <w:rPr>
          <w:rFonts w:ascii="Times New Roman" w:eastAsia="Calibri" w:hAnsi="Times New Roman" w:cs="Times New Roman"/>
          <w:bCs/>
          <w:sz w:val="24"/>
          <w:szCs w:val="24"/>
        </w:rPr>
        <w:t>La eliminación de semáforos y la implementación de rotondas tienen un impacto ambiental positivo en varios niveles.</w:t>
      </w:r>
    </w:p>
    <w:p w14:paraId="272F50AF" w14:textId="77777777" w:rsidR="00C85237" w:rsidRPr="00A955B5" w:rsidRDefault="00000000" w:rsidP="005164C7">
      <w:pPr>
        <w:pStyle w:val="Prrafodelista"/>
        <w:numPr>
          <w:ilvl w:val="0"/>
          <w:numId w:val="25"/>
        </w:numPr>
        <w:spacing w:line="360" w:lineRule="auto"/>
        <w:jc w:val="both"/>
        <w:rPr>
          <w:rFonts w:ascii="Times New Roman" w:eastAsia="Calibri" w:hAnsi="Times New Roman" w:cs="Times New Roman"/>
          <w:bCs/>
          <w:sz w:val="24"/>
          <w:szCs w:val="24"/>
        </w:rPr>
      </w:pPr>
      <w:r w:rsidRPr="00A955B5">
        <w:rPr>
          <w:rFonts w:ascii="Times New Roman" w:eastAsia="Calibri" w:hAnsi="Times New Roman" w:cs="Times New Roman"/>
          <w:b/>
          <w:bCs/>
          <w:sz w:val="24"/>
          <w:szCs w:val="24"/>
        </w:rPr>
        <w:t>Reducción del consumo energético:</w:t>
      </w:r>
      <w:r w:rsidRPr="00A955B5">
        <w:rPr>
          <w:rFonts w:ascii="Times New Roman" w:eastAsia="Calibri" w:hAnsi="Times New Roman" w:cs="Times New Roman"/>
          <w:bCs/>
          <w:sz w:val="24"/>
          <w:szCs w:val="24"/>
        </w:rPr>
        <w:t xml:space="preserve"> Los semáforos dependen de electricidad para su operación, y al eliminarlos, se evita el consumo constante de energía, lo que contribuye a la disminución de la huella de carbono del sistema de gestión de tráfico.</w:t>
      </w:r>
    </w:p>
    <w:p w14:paraId="5D370CB5" w14:textId="77777777" w:rsidR="00C85237" w:rsidRPr="00A955B5" w:rsidRDefault="00000000" w:rsidP="005164C7">
      <w:pPr>
        <w:pStyle w:val="Prrafodelista"/>
        <w:numPr>
          <w:ilvl w:val="0"/>
          <w:numId w:val="25"/>
        </w:numPr>
        <w:spacing w:line="360" w:lineRule="auto"/>
        <w:jc w:val="both"/>
        <w:rPr>
          <w:rFonts w:ascii="Times New Roman" w:eastAsia="Calibri" w:hAnsi="Times New Roman" w:cs="Times New Roman"/>
          <w:bCs/>
          <w:sz w:val="24"/>
          <w:szCs w:val="24"/>
        </w:rPr>
      </w:pPr>
      <w:r w:rsidRPr="00A955B5">
        <w:rPr>
          <w:rFonts w:ascii="Times New Roman" w:eastAsia="Calibri" w:hAnsi="Times New Roman" w:cs="Times New Roman"/>
          <w:b/>
          <w:bCs/>
          <w:sz w:val="24"/>
          <w:szCs w:val="24"/>
        </w:rPr>
        <w:t>Menor contaminación vehicular:</w:t>
      </w:r>
      <w:r w:rsidRPr="00A955B5">
        <w:rPr>
          <w:rFonts w:ascii="Times New Roman" w:eastAsia="Calibri" w:hAnsi="Times New Roman" w:cs="Times New Roman"/>
          <w:bCs/>
          <w:sz w:val="24"/>
          <w:szCs w:val="24"/>
        </w:rPr>
        <w:t xml:space="preserve"> Las rotondas facilitan el flujo continuo de tráfico, reduciendo los tiempos de espera y la acumulación de vehículos en las intersecciones. Esto disminuye las emisiones de gases de efecto invernadero asociadas al ralentí de los motores.</w:t>
      </w:r>
    </w:p>
    <w:p w14:paraId="23EF725E" w14:textId="77777777" w:rsidR="00C85237" w:rsidRPr="00A955B5" w:rsidRDefault="00000000" w:rsidP="005164C7">
      <w:pPr>
        <w:pStyle w:val="Prrafodelista"/>
        <w:numPr>
          <w:ilvl w:val="0"/>
          <w:numId w:val="25"/>
        </w:numPr>
        <w:spacing w:line="360" w:lineRule="auto"/>
        <w:jc w:val="both"/>
        <w:rPr>
          <w:rFonts w:ascii="Times New Roman" w:eastAsia="Calibri" w:hAnsi="Times New Roman" w:cs="Times New Roman"/>
          <w:bCs/>
          <w:sz w:val="24"/>
          <w:szCs w:val="24"/>
        </w:rPr>
      </w:pPr>
      <w:r w:rsidRPr="00A955B5">
        <w:rPr>
          <w:rFonts w:ascii="Times New Roman" w:eastAsia="Calibri" w:hAnsi="Times New Roman" w:cs="Times New Roman"/>
          <w:b/>
          <w:bCs/>
          <w:sz w:val="24"/>
          <w:szCs w:val="24"/>
        </w:rPr>
        <w:t>Sostenibilidad en el diseño:</w:t>
      </w:r>
      <w:r w:rsidRPr="00A955B5">
        <w:rPr>
          <w:rFonts w:ascii="Times New Roman" w:eastAsia="Calibri" w:hAnsi="Times New Roman" w:cs="Times New Roman"/>
          <w:bCs/>
          <w:sz w:val="24"/>
          <w:szCs w:val="24"/>
        </w:rPr>
        <w:t xml:space="preserve"> Las rotondas pueden incluir áreas verdes o paisajismo en su centro, mejorando la calidad del aire y aportando beneficios estéticos y ecológicos al entorno urbano.</w:t>
      </w:r>
    </w:p>
    <w:p w14:paraId="3403483B" w14:textId="77777777" w:rsidR="00C85237" w:rsidRPr="00A955B5" w:rsidRDefault="00000000" w:rsidP="005164C7">
      <w:pPr>
        <w:pStyle w:val="Prrafodelista"/>
        <w:numPr>
          <w:ilvl w:val="0"/>
          <w:numId w:val="25"/>
        </w:numPr>
        <w:spacing w:line="360" w:lineRule="auto"/>
        <w:jc w:val="both"/>
        <w:rPr>
          <w:rFonts w:ascii="Times New Roman" w:eastAsia="Calibri" w:hAnsi="Times New Roman" w:cs="Times New Roman"/>
          <w:bCs/>
          <w:sz w:val="24"/>
          <w:szCs w:val="24"/>
        </w:rPr>
      </w:pPr>
      <w:r w:rsidRPr="00A955B5">
        <w:rPr>
          <w:rFonts w:ascii="Times New Roman" w:eastAsia="Calibri" w:hAnsi="Times New Roman" w:cs="Times New Roman"/>
          <w:b/>
          <w:bCs/>
          <w:sz w:val="24"/>
          <w:szCs w:val="24"/>
        </w:rPr>
        <w:t>Materiales de construcción sostenibles:</w:t>
      </w:r>
      <w:r w:rsidRPr="00A955B5">
        <w:rPr>
          <w:rFonts w:ascii="Times New Roman" w:eastAsia="Calibri" w:hAnsi="Times New Roman" w:cs="Times New Roman"/>
          <w:bCs/>
          <w:sz w:val="24"/>
          <w:szCs w:val="24"/>
        </w:rPr>
        <w:t xml:space="preserve"> En la construcción de las rotondas se pueden utilizar materiales reciclados o técnicas de pavimentación que minimicen el impacto ambiental.</w:t>
      </w:r>
    </w:p>
    <w:p w14:paraId="7CF6CF3B" w14:textId="77777777" w:rsidR="00C85237" w:rsidRPr="00A955B5" w:rsidRDefault="00000000" w:rsidP="005164C7">
      <w:pPr>
        <w:spacing w:line="360" w:lineRule="auto"/>
        <w:ind w:firstLine="360"/>
        <w:jc w:val="both"/>
        <w:rPr>
          <w:rFonts w:ascii="Times New Roman" w:eastAsia="Calibri" w:hAnsi="Times New Roman" w:cs="Times New Roman"/>
          <w:bCs/>
          <w:sz w:val="24"/>
          <w:szCs w:val="24"/>
        </w:rPr>
      </w:pPr>
      <w:r w:rsidRPr="00A955B5">
        <w:rPr>
          <w:rFonts w:ascii="Times New Roman" w:eastAsia="Calibri" w:hAnsi="Times New Roman" w:cs="Times New Roman"/>
          <w:bCs/>
          <w:sz w:val="24"/>
          <w:szCs w:val="24"/>
        </w:rPr>
        <w:t>Sin embargo, es importante considerar que la construcción inicial puede generar un impacto ambiental temporal debido a las obras, como el movimiento de tierras, la alteración del paisaje y las emisiones asociadas al uso de maquinaria pesada. Por ello, se recomienda mitigar estos efectos mediante una planificación cuidadosa y el uso de prácticas de construcción sostenibles.</w:t>
      </w:r>
    </w:p>
    <w:p w14:paraId="2378F56F" w14:textId="77777777" w:rsidR="00C85237" w:rsidRPr="00A955B5" w:rsidRDefault="00000000" w:rsidP="005164C7">
      <w:pPr>
        <w:spacing w:line="360" w:lineRule="auto"/>
        <w:jc w:val="both"/>
        <w:rPr>
          <w:rFonts w:ascii="Times New Roman" w:eastAsia="Calibri" w:hAnsi="Times New Roman" w:cs="Times New Roman"/>
          <w:bCs/>
          <w:sz w:val="24"/>
          <w:szCs w:val="24"/>
        </w:rPr>
      </w:pPr>
      <w:r w:rsidRPr="00A955B5">
        <w:rPr>
          <w:rFonts w:ascii="Times New Roman" w:eastAsia="Calibri" w:hAnsi="Times New Roman" w:cs="Times New Roman"/>
          <w:b/>
          <w:bCs/>
          <w:sz w:val="24"/>
          <w:szCs w:val="24"/>
        </w:rPr>
        <w:lastRenderedPageBreak/>
        <w:t>Factibilidad Social</w:t>
      </w:r>
    </w:p>
    <w:p w14:paraId="726C657C" w14:textId="77777777" w:rsidR="00C85237" w:rsidRPr="00A955B5" w:rsidRDefault="00000000" w:rsidP="005164C7">
      <w:pPr>
        <w:spacing w:line="360" w:lineRule="auto"/>
        <w:jc w:val="both"/>
        <w:rPr>
          <w:rFonts w:ascii="Times New Roman" w:eastAsia="Calibri" w:hAnsi="Times New Roman" w:cs="Times New Roman"/>
          <w:bCs/>
          <w:sz w:val="24"/>
          <w:szCs w:val="24"/>
        </w:rPr>
      </w:pPr>
      <w:r w:rsidRPr="00A955B5">
        <w:rPr>
          <w:rFonts w:ascii="Times New Roman" w:eastAsia="Calibri" w:hAnsi="Times New Roman" w:cs="Times New Roman"/>
          <w:bCs/>
          <w:sz w:val="24"/>
          <w:szCs w:val="24"/>
        </w:rPr>
        <w:t>Desde el punto de vista social, la implementación de rotondas tiene implicaciones tanto positivas como desafiantes.</w:t>
      </w:r>
    </w:p>
    <w:p w14:paraId="437E2ECC" w14:textId="77777777" w:rsidR="00C85237" w:rsidRPr="00A955B5" w:rsidRDefault="00000000" w:rsidP="005164C7">
      <w:pPr>
        <w:spacing w:line="360" w:lineRule="auto"/>
        <w:jc w:val="both"/>
        <w:rPr>
          <w:rFonts w:ascii="Times New Roman" w:eastAsia="Calibri" w:hAnsi="Times New Roman" w:cs="Times New Roman"/>
          <w:bCs/>
          <w:sz w:val="24"/>
          <w:szCs w:val="24"/>
        </w:rPr>
      </w:pPr>
      <w:r w:rsidRPr="00A955B5">
        <w:rPr>
          <w:rFonts w:ascii="Times New Roman" w:eastAsia="Calibri" w:hAnsi="Times New Roman" w:cs="Times New Roman"/>
          <w:b/>
          <w:bCs/>
          <w:sz w:val="24"/>
          <w:szCs w:val="24"/>
        </w:rPr>
        <w:t>Beneficios Sociales:</w:t>
      </w:r>
    </w:p>
    <w:p w14:paraId="5AD61F8D" w14:textId="77777777" w:rsidR="00C85237" w:rsidRPr="00A955B5" w:rsidRDefault="00000000" w:rsidP="005164C7">
      <w:pPr>
        <w:pStyle w:val="Prrafodelista"/>
        <w:numPr>
          <w:ilvl w:val="0"/>
          <w:numId w:val="26"/>
        </w:numPr>
        <w:spacing w:line="360" w:lineRule="auto"/>
        <w:jc w:val="both"/>
        <w:rPr>
          <w:rFonts w:ascii="Times New Roman" w:eastAsia="Calibri" w:hAnsi="Times New Roman" w:cs="Times New Roman"/>
          <w:bCs/>
          <w:sz w:val="24"/>
          <w:szCs w:val="24"/>
        </w:rPr>
      </w:pPr>
      <w:r w:rsidRPr="00A955B5">
        <w:rPr>
          <w:rFonts w:ascii="Times New Roman" w:eastAsia="Calibri" w:hAnsi="Times New Roman" w:cs="Times New Roman"/>
          <w:b/>
          <w:bCs/>
          <w:sz w:val="24"/>
          <w:szCs w:val="24"/>
        </w:rPr>
        <w:t>Seguridad vial:</w:t>
      </w:r>
      <w:r w:rsidRPr="00A955B5">
        <w:rPr>
          <w:rFonts w:ascii="Times New Roman" w:eastAsia="Calibri" w:hAnsi="Times New Roman" w:cs="Times New Roman"/>
          <w:bCs/>
          <w:sz w:val="24"/>
          <w:szCs w:val="24"/>
        </w:rPr>
        <w:t xml:space="preserve"> Las rotondas han demostrado ser más seguras que los semáforos, ya que reducen la velocidad de los vehículos y disminuyen la probabilidad de colisiones graves. En lugar de choques frontales o laterales, los accidentes en rotondas tienden a ser menores y de baja velocidad.</w:t>
      </w:r>
    </w:p>
    <w:p w14:paraId="63853D16" w14:textId="77777777" w:rsidR="00C85237" w:rsidRPr="00A955B5" w:rsidRDefault="00000000" w:rsidP="005164C7">
      <w:pPr>
        <w:pStyle w:val="Prrafodelista"/>
        <w:numPr>
          <w:ilvl w:val="0"/>
          <w:numId w:val="26"/>
        </w:numPr>
        <w:spacing w:line="360" w:lineRule="auto"/>
        <w:jc w:val="both"/>
        <w:rPr>
          <w:rFonts w:ascii="Times New Roman" w:eastAsia="Calibri" w:hAnsi="Times New Roman" w:cs="Times New Roman"/>
          <w:bCs/>
          <w:sz w:val="24"/>
          <w:szCs w:val="24"/>
        </w:rPr>
      </w:pPr>
      <w:r w:rsidRPr="00A955B5">
        <w:rPr>
          <w:rFonts w:ascii="Times New Roman" w:eastAsia="Calibri" w:hAnsi="Times New Roman" w:cs="Times New Roman"/>
          <w:b/>
          <w:bCs/>
          <w:sz w:val="24"/>
          <w:szCs w:val="24"/>
        </w:rPr>
        <w:t>Fluidez del tráfico:</w:t>
      </w:r>
      <w:r w:rsidRPr="00A955B5">
        <w:rPr>
          <w:rFonts w:ascii="Times New Roman" w:eastAsia="Calibri" w:hAnsi="Times New Roman" w:cs="Times New Roman"/>
          <w:bCs/>
          <w:sz w:val="24"/>
          <w:szCs w:val="24"/>
        </w:rPr>
        <w:t xml:space="preserve"> Facilitan el movimiento continuo de vehículos, reduciendo los tiempos de espera y la frustración de los conductores.</w:t>
      </w:r>
    </w:p>
    <w:p w14:paraId="09855F2B" w14:textId="77777777" w:rsidR="00C85237" w:rsidRPr="00A955B5" w:rsidRDefault="00000000" w:rsidP="005164C7">
      <w:pPr>
        <w:pStyle w:val="Prrafodelista"/>
        <w:numPr>
          <w:ilvl w:val="0"/>
          <w:numId w:val="26"/>
        </w:numPr>
        <w:spacing w:line="360" w:lineRule="auto"/>
        <w:jc w:val="both"/>
        <w:rPr>
          <w:rFonts w:ascii="Times New Roman" w:eastAsia="Calibri" w:hAnsi="Times New Roman" w:cs="Times New Roman"/>
          <w:bCs/>
          <w:sz w:val="24"/>
          <w:szCs w:val="24"/>
        </w:rPr>
      </w:pPr>
      <w:r w:rsidRPr="00A955B5">
        <w:rPr>
          <w:rFonts w:ascii="Times New Roman" w:eastAsia="Calibri" w:hAnsi="Times New Roman" w:cs="Times New Roman"/>
          <w:b/>
          <w:bCs/>
          <w:sz w:val="24"/>
          <w:szCs w:val="24"/>
        </w:rPr>
        <w:t>Accesibilidad:</w:t>
      </w:r>
      <w:r w:rsidRPr="00A955B5">
        <w:rPr>
          <w:rFonts w:ascii="Times New Roman" w:eastAsia="Calibri" w:hAnsi="Times New Roman" w:cs="Times New Roman"/>
          <w:bCs/>
          <w:sz w:val="24"/>
          <w:szCs w:val="24"/>
        </w:rPr>
        <w:t xml:space="preserve"> Diseñadas adecuadamente, las rotondas pueden incluir pasos peatonales seguros y facilidades para ciclistas, promoviendo modos de transporte sostenibles.</w:t>
      </w:r>
    </w:p>
    <w:p w14:paraId="5CA0B6DB" w14:textId="77777777" w:rsidR="00C85237" w:rsidRPr="00A955B5" w:rsidRDefault="00000000" w:rsidP="005164C7">
      <w:pPr>
        <w:pStyle w:val="Prrafodelista"/>
        <w:numPr>
          <w:ilvl w:val="0"/>
          <w:numId w:val="26"/>
        </w:numPr>
        <w:spacing w:line="360" w:lineRule="auto"/>
        <w:jc w:val="both"/>
        <w:rPr>
          <w:rFonts w:ascii="Times New Roman" w:eastAsia="Calibri" w:hAnsi="Times New Roman" w:cs="Times New Roman"/>
          <w:bCs/>
          <w:sz w:val="24"/>
          <w:szCs w:val="24"/>
        </w:rPr>
      </w:pPr>
      <w:r w:rsidRPr="00A955B5">
        <w:rPr>
          <w:rFonts w:ascii="Times New Roman" w:eastAsia="Calibri" w:hAnsi="Times New Roman" w:cs="Times New Roman"/>
          <w:b/>
          <w:bCs/>
          <w:sz w:val="24"/>
          <w:szCs w:val="24"/>
        </w:rPr>
        <w:t>Estética urbana:</w:t>
      </w:r>
      <w:r w:rsidRPr="00A955B5">
        <w:rPr>
          <w:rFonts w:ascii="Times New Roman" w:eastAsia="Calibri" w:hAnsi="Times New Roman" w:cs="Times New Roman"/>
          <w:bCs/>
          <w:sz w:val="24"/>
          <w:szCs w:val="24"/>
        </w:rPr>
        <w:t xml:space="preserve"> Con un diseño adecuado, las rotondas pueden convertirse en puntos de referencia visual y mejorar el aspecto de las áreas urbanas.</w:t>
      </w:r>
    </w:p>
    <w:p w14:paraId="1C93DF47" w14:textId="77777777" w:rsidR="00C85237" w:rsidRPr="00A955B5" w:rsidRDefault="00000000" w:rsidP="005164C7">
      <w:pPr>
        <w:spacing w:line="360" w:lineRule="auto"/>
        <w:jc w:val="both"/>
        <w:rPr>
          <w:rFonts w:ascii="Times New Roman" w:eastAsia="Calibri" w:hAnsi="Times New Roman" w:cs="Times New Roman"/>
          <w:bCs/>
          <w:sz w:val="24"/>
          <w:szCs w:val="24"/>
        </w:rPr>
      </w:pPr>
      <w:r w:rsidRPr="00A955B5">
        <w:rPr>
          <w:rFonts w:ascii="Times New Roman" w:eastAsia="Calibri" w:hAnsi="Times New Roman" w:cs="Times New Roman"/>
          <w:b/>
          <w:bCs/>
          <w:sz w:val="24"/>
          <w:szCs w:val="24"/>
        </w:rPr>
        <w:t>Desafíos Sociales:</w:t>
      </w:r>
    </w:p>
    <w:p w14:paraId="6FE979F6" w14:textId="77777777" w:rsidR="00C85237" w:rsidRPr="00A955B5" w:rsidRDefault="00000000" w:rsidP="005164C7">
      <w:pPr>
        <w:pStyle w:val="Prrafodelista"/>
        <w:numPr>
          <w:ilvl w:val="0"/>
          <w:numId w:val="27"/>
        </w:numPr>
        <w:spacing w:line="360" w:lineRule="auto"/>
        <w:jc w:val="both"/>
        <w:rPr>
          <w:rFonts w:ascii="Times New Roman" w:eastAsia="Calibri" w:hAnsi="Times New Roman" w:cs="Times New Roman"/>
          <w:bCs/>
          <w:sz w:val="24"/>
          <w:szCs w:val="24"/>
        </w:rPr>
      </w:pPr>
      <w:r w:rsidRPr="00A955B5">
        <w:rPr>
          <w:rFonts w:ascii="Times New Roman" w:eastAsia="Calibri" w:hAnsi="Times New Roman" w:cs="Times New Roman"/>
          <w:b/>
          <w:bCs/>
          <w:sz w:val="24"/>
          <w:szCs w:val="24"/>
        </w:rPr>
        <w:t>Adaptación de los conductores:</w:t>
      </w:r>
      <w:r w:rsidRPr="00A955B5">
        <w:rPr>
          <w:rFonts w:ascii="Times New Roman" w:eastAsia="Calibri" w:hAnsi="Times New Roman" w:cs="Times New Roman"/>
          <w:bCs/>
          <w:sz w:val="24"/>
          <w:szCs w:val="24"/>
        </w:rPr>
        <w:t xml:space="preserve"> Los conductores que no están familiarizados con las rotondas pueden tener dificultades para utilizarlas correctamente, lo que podría generar confusión inicial y pequeños incidentes.</w:t>
      </w:r>
    </w:p>
    <w:p w14:paraId="6AF8C408" w14:textId="77777777" w:rsidR="00C85237" w:rsidRPr="00A955B5" w:rsidRDefault="00000000" w:rsidP="005164C7">
      <w:pPr>
        <w:pStyle w:val="Prrafodelista"/>
        <w:numPr>
          <w:ilvl w:val="0"/>
          <w:numId w:val="27"/>
        </w:numPr>
        <w:spacing w:line="360" w:lineRule="auto"/>
        <w:jc w:val="both"/>
        <w:rPr>
          <w:rFonts w:ascii="Times New Roman" w:eastAsia="Calibri" w:hAnsi="Times New Roman" w:cs="Times New Roman"/>
          <w:bCs/>
          <w:sz w:val="24"/>
          <w:szCs w:val="24"/>
        </w:rPr>
      </w:pPr>
      <w:r w:rsidRPr="00A955B5">
        <w:rPr>
          <w:rFonts w:ascii="Times New Roman" w:eastAsia="Calibri" w:hAnsi="Times New Roman" w:cs="Times New Roman"/>
          <w:b/>
          <w:bCs/>
          <w:sz w:val="24"/>
          <w:szCs w:val="24"/>
        </w:rPr>
        <w:t>Impacto en negocios locales:</w:t>
      </w:r>
      <w:r w:rsidRPr="00A955B5">
        <w:rPr>
          <w:rFonts w:ascii="Times New Roman" w:eastAsia="Calibri" w:hAnsi="Times New Roman" w:cs="Times New Roman"/>
          <w:bCs/>
          <w:sz w:val="24"/>
          <w:szCs w:val="24"/>
        </w:rPr>
        <w:t xml:space="preserve"> La construcción de rotondas puede requerir modificaciones en las áreas circundantes, afectando temporalmente a comercios o viviendas cercanas.</w:t>
      </w:r>
    </w:p>
    <w:p w14:paraId="648555E0" w14:textId="77777777" w:rsidR="00C85237" w:rsidRPr="00A955B5" w:rsidRDefault="00000000" w:rsidP="005164C7">
      <w:pPr>
        <w:pStyle w:val="Prrafodelista"/>
        <w:numPr>
          <w:ilvl w:val="0"/>
          <w:numId w:val="27"/>
        </w:numPr>
        <w:spacing w:line="360" w:lineRule="auto"/>
        <w:jc w:val="both"/>
        <w:rPr>
          <w:rFonts w:ascii="Times New Roman" w:eastAsia="Calibri" w:hAnsi="Times New Roman" w:cs="Times New Roman"/>
          <w:bCs/>
          <w:sz w:val="24"/>
          <w:szCs w:val="24"/>
        </w:rPr>
      </w:pPr>
      <w:r w:rsidRPr="00A955B5">
        <w:rPr>
          <w:rFonts w:ascii="Times New Roman" w:eastAsia="Calibri" w:hAnsi="Times New Roman" w:cs="Times New Roman"/>
          <w:b/>
          <w:bCs/>
          <w:sz w:val="24"/>
          <w:szCs w:val="24"/>
        </w:rPr>
        <w:t>Conciencia pública:</w:t>
      </w:r>
      <w:r w:rsidRPr="00A955B5">
        <w:rPr>
          <w:rFonts w:ascii="Times New Roman" w:eastAsia="Calibri" w:hAnsi="Times New Roman" w:cs="Times New Roman"/>
          <w:bCs/>
          <w:sz w:val="24"/>
          <w:szCs w:val="24"/>
        </w:rPr>
        <w:t xml:space="preserve"> Es necesario educar a la población sobre los beneficios y el uso adecuado de las rotondas para maximizar su efectividad.</w:t>
      </w:r>
    </w:p>
    <w:p w14:paraId="6A3C4CA9" w14:textId="77777777" w:rsidR="00C85237" w:rsidRPr="00A955B5" w:rsidRDefault="00000000" w:rsidP="005164C7">
      <w:pPr>
        <w:spacing w:line="360" w:lineRule="auto"/>
        <w:jc w:val="both"/>
        <w:rPr>
          <w:rFonts w:ascii="Times New Roman" w:eastAsia="Calibri" w:hAnsi="Times New Roman" w:cs="Times New Roman"/>
          <w:bCs/>
          <w:sz w:val="24"/>
          <w:szCs w:val="24"/>
        </w:rPr>
      </w:pPr>
      <w:r w:rsidRPr="00A955B5">
        <w:rPr>
          <w:rFonts w:ascii="Times New Roman" w:eastAsia="Calibri" w:hAnsi="Times New Roman" w:cs="Times New Roman"/>
          <w:bCs/>
          <w:sz w:val="24"/>
          <w:szCs w:val="24"/>
        </w:rPr>
        <w:t>En general, los beneficios sociales a largo plazo superan los desafíos iniciales, siempre que se implemente un plan de comunicación y educación adecuado para la comunidad.</w:t>
      </w:r>
    </w:p>
    <w:p w14:paraId="2655EAE1" w14:textId="77777777" w:rsidR="00C85237" w:rsidRPr="00A955B5" w:rsidRDefault="00000000" w:rsidP="005164C7">
      <w:pPr>
        <w:spacing w:line="360" w:lineRule="auto"/>
        <w:jc w:val="both"/>
        <w:rPr>
          <w:rFonts w:ascii="Times New Roman" w:eastAsia="Calibri" w:hAnsi="Times New Roman" w:cs="Times New Roman"/>
          <w:bCs/>
          <w:sz w:val="24"/>
          <w:szCs w:val="24"/>
        </w:rPr>
      </w:pPr>
      <w:r w:rsidRPr="00A955B5">
        <w:rPr>
          <w:rFonts w:ascii="Times New Roman" w:eastAsia="Calibri" w:hAnsi="Times New Roman" w:cs="Times New Roman"/>
          <w:b/>
          <w:bCs/>
          <w:sz w:val="24"/>
          <w:szCs w:val="24"/>
        </w:rPr>
        <w:t>Ventajas y Desventajas</w:t>
      </w:r>
    </w:p>
    <w:p w14:paraId="49207A67" w14:textId="77777777" w:rsidR="00C85237" w:rsidRPr="00A955B5" w:rsidRDefault="00000000" w:rsidP="005164C7">
      <w:pPr>
        <w:spacing w:line="360" w:lineRule="auto"/>
        <w:jc w:val="both"/>
        <w:rPr>
          <w:rFonts w:ascii="Times New Roman" w:eastAsia="Calibri" w:hAnsi="Times New Roman" w:cs="Times New Roman"/>
          <w:bCs/>
          <w:sz w:val="24"/>
          <w:szCs w:val="24"/>
        </w:rPr>
      </w:pPr>
      <w:r w:rsidRPr="00A955B5">
        <w:rPr>
          <w:rFonts w:ascii="Times New Roman" w:eastAsia="Calibri" w:hAnsi="Times New Roman" w:cs="Times New Roman"/>
          <w:b/>
          <w:bCs/>
          <w:sz w:val="24"/>
          <w:szCs w:val="24"/>
        </w:rPr>
        <w:t>Ventajas:</w:t>
      </w:r>
    </w:p>
    <w:p w14:paraId="7E0491E3" w14:textId="77777777" w:rsidR="00C85237" w:rsidRPr="00A955B5" w:rsidRDefault="00000000" w:rsidP="005164C7">
      <w:pPr>
        <w:pStyle w:val="Prrafodelista"/>
        <w:numPr>
          <w:ilvl w:val="0"/>
          <w:numId w:val="28"/>
        </w:numPr>
        <w:spacing w:line="360" w:lineRule="auto"/>
        <w:jc w:val="both"/>
        <w:rPr>
          <w:rFonts w:ascii="Times New Roman" w:eastAsia="Calibri" w:hAnsi="Times New Roman" w:cs="Times New Roman"/>
          <w:bCs/>
          <w:sz w:val="24"/>
          <w:szCs w:val="24"/>
        </w:rPr>
      </w:pPr>
      <w:r w:rsidRPr="00A955B5">
        <w:rPr>
          <w:rFonts w:ascii="Times New Roman" w:eastAsia="Calibri" w:hAnsi="Times New Roman" w:cs="Times New Roman"/>
          <w:b/>
          <w:bCs/>
          <w:sz w:val="24"/>
          <w:szCs w:val="24"/>
        </w:rPr>
        <w:t>Sostenibilidad energética:</w:t>
      </w:r>
      <w:r w:rsidRPr="00A955B5">
        <w:rPr>
          <w:rFonts w:ascii="Times New Roman" w:eastAsia="Calibri" w:hAnsi="Times New Roman" w:cs="Times New Roman"/>
          <w:bCs/>
          <w:sz w:val="24"/>
          <w:szCs w:val="24"/>
        </w:rPr>
        <w:t xml:space="preserve"> Eliminación del consumo eléctrico asociado a los semáforos.</w:t>
      </w:r>
    </w:p>
    <w:p w14:paraId="105DB4D1" w14:textId="77777777" w:rsidR="00C85237" w:rsidRPr="00A955B5" w:rsidRDefault="00000000" w:rsidP="005164C7">
      <w:pPr>
        <w:pStyle w:val="Prrafodelista"/>
        <w:numPr>
          <w:ilvl w:val="0"/>
          <w:numId w:val="28"/>
        </w:numPr>
        <w:spacing w:line="360" w:lineRule="auto"/>
        <w:jc w:val="both"/>
        <w:rPr>
          <w:rFonts w:ascii="Times New Roman" w:eastAsia="Calibri" w:hAnsi="Times New Roman" w:cs="Times New Roman"/>
          <w:bCs/>
          <w:sz w:val="24"/>
          <w:szCs w:val="24"/>
        </w:rPr>
      </w:pPr>
      <w:r w:rsidRPr="00A955B5">
        <w:rPr>
          <w:rFonts w:ascii="Times New Roman" w:eastAsia="Calibri" w:hAnsi="Times New Roman" w:cs="Times New Roman"/>
          <w:b/>
          <w:bCs/>
          <w:sz w:val="24"/>
          <w:szCs w:val="24"/>
        </w:rPr>
        <w:lastRenderedPageBreak/>
        <w:t>Reducción de costos operativos:</w:t>
      </w:r>
      <w:r w:rsidRPr="00A955B5">
        <w:rPr>
          <w:rFonts w:ascii="Times New Roman" w:eastAsia="Calibri" w:hAnsi="Times New Roman" w:cs="Times New Roman"/>
          <w:bCs/>
          <w:sz w:val="24"/>
          <w:szCs w:val="24"/>
        </w:rPr>
        <w:t xml:space="preserve"> Menor mantenimiento y eliminación de costos eléctricos.</w:t>
      </w:r>
    </w:p>
    <w:p w14:paraId="75EE796F" w14:textId="77777777" w:rsidR="00C85237" w:rsidRPr="00A955B5" w:rsidRDefault="00000000" w:rsidP="005164C7">
      <w:pPr>
        <w:pStyle w:val="Prrafodelista"/>
        <w:numPr>
          <w:ilvl w:val="0"/>
          <w:numId w:val="28"/>
        </w:numPr>
        <w:spacing w:line="360" w:lineRule="auto"/>
        <w:jc w:val="both"/>
        <w:rPr>
          <w:rFonts w:ascii="Times New Roman" w:eastAsia="Calibri" w:hAnsi="Times New Roman" w:cs="Times New Roman"/>
          <w:bCs/>
          <w:sz w:val="24"/>
          <w:szCs w:val="24"/>
        </w:rPr>
      </w:pPr>
      <w:r w:rsidRPr="00A955B5">
        <w:rPr>
          <w:rFonts w:ascii="Times New Roman" w:eastAsia="Calibri" w:hAnsi="Times New Roman" w:cs="Times New Roman"/>
          <w:b/>
          <w:bCs/>
          <w:sz w:val="24"/>
          <w:szCs w:val="24"/>
        </w:rPr>
        <w:t>Mejora de la seguridad vial:</w:t>
      </w:r>
      <w:r w:rsidRPr="00A955B5">
        <w:rPr>
          <w:rFonts w:ascii="Times New Roman" w:eastAsia="Calibri" w:hAnsi="Times New Roman" w:cs="Times New Roman"/>
          <w:bCs/>
          <w:sz w:val="24"/>
          <w:szCs w:val="24"/>
        </w:rPr>
        <w:t xml:space="preserve"> Disminución de accidentes graves en intersecciones.</w:t>
      </w:r>
    </w:p>
    <w:p w14:paraId="58B58A6A" w14:textId="77777777" w:rsidR="00C85237" w:rsidRPr="00A955B5" w:rsidRDefault="00000000" w:rsidP="005164C7">
      <w:pPr>
        <w:pStyle w:val="Prrafodelista"/>
        <w:numPr>
          <w:ilvl w:val="0"/>
          <w:numId w:val="28"/>
        </w:numPr>
        <w:spacing w:line="360" w:lineRule="auto"/>
        <w:jc w:val="both"/>
        <w:rPr>
          <w:rFonts w:ascii="Times New Roman" w:eastAsia="Calibri" w:hAnsi="Times New Roman" w:cs="Times New Roman"/>
          <w:bCs/>
          <w:sz w:val="24"/>
          <w:szCs w:val="24"/>
        </w:rPr>
      </w:pPr>
      <w:r w:rsidRPr="00A955B5">
        <w:rPr>
          <w:rFonts w:ascii="Times New Roman" w:eastAsia="Calibri" w:hAnsi="Times New Roman" w:cs="Times New Roman"/>
          <w:b/>
          <w:bCs/>
          <w:sz w:val="24"/>
          <w:szCs w:val="24"/>
        </w:rPr>
        <w:t>Mayor fluidez del tráfico:</w:t>
      </w:r>
      <w:r w:rsidRPr="00A955B5">
        <w:rPr>
          <w:rFonts w:ascii="Times New Roman" w:eastAsia="Calibri" w:hAnsi="Times New Roman" w:cs="Times New Roman"/>
          <w:bCs/>
          <w:sz w:val="24"/>
          <w:szCs w:val="24"/>
        </w:rPr>
        <w:t xml:space="preserve"> Reducción de tiempos de espera y congestión.</w:t>
      </w:r>
    </w:p>
    <w:p w14:paraId="478BDE59" w14:textId="77777777" w:rsidR="00C85237" w:rsidRPr="00A955B5" w:rsidRDefault="00000000" w:rsidP="005164C7">
      <w:pPr>
        <w:pStyle w:val="Prrafodelista"/>
        <w:numPr>
          <w:ilvl w:val="0"/>
          <w:numId w:val="28"/>
        </w:numPr>
        <w:spacing w:line="360" w:lineRule="auto"/>
        <w:jc w:val="both"/>
        <w:rPr>
          <w:rFonts w:ascii="Times New Roman" w:eastAsia="Calibri" w:hAnsi="Times New Roman" w:cs="Times New Roman"/>
          <w:bCs/>
          <w:sz w:val="24"/>
          <w:szCs w:val="24"/>
        </w:rPr>
      </w:pPr>
      <w:r w:rsidRPr="00A955B5">
        <w:rPr>
          <w:rFonts w:ascii="Times New Roman" w:eastAsia="Calibri" w:hAnsi="Times New Roman" w:cs="Times New Roman"/>
          <w:b/>
          <w:bCs/>
          <w:sz w:val="24"/>
          <w:szCs w:val="24"/>
        </w:rPr>
        <w:t>Impacto visual positivo:</w:t>
      </w:r>
      <w:r w:rsidRPr="00A955B5">
        <w:rPr>
          <w:rFonts w:ascii="Times New Roman" w:eastAsia="Calibri" w:hAnsi="Times New Roman" w:cs="Times New Roman"/>
          <w:bCs/>
          <w:sz w:val="24"/>
          <w:szCs w:val="24"/>
        </w:rPr>
        <w:t xml:space="preserve"> Posibilidad de incorporar áreas verdes o elementos paisajísticos.</w:t>
      </w:r>
    </w:p>
    <w:p w14:paraId="5BDDCE01" w14:textId="77777777" w:rsidR="00C85237" w:rsidRPr="00A955B5" w:rsidRDefault="00000000" w:rsidP="005164C7">
      <w:pPr>
        <w:spacing w:line="360" w:lineRule="auto"/>
        <w:jc w:val="both"/>
        <w:rPr>
          <w:rFonts w:ascii="Times New Roman" w:eastAsia="Calibri" w:hAnsi="Times New Roman" w:cs="Times New Roman"/>
          <w:bCs/>
          <w:sz w:val="24"/>
          <w:szCs w:val="24"/>
        </w:rPr>
      </w:pPr>
      <w:r w:rsidRPr="00A955B5">
        <w:rPr>
          <w:rFonts w:ascii="Times New Roman" w:eastAsia="Calibri" w:hAnsi="Times New Roman" w:cs="Times New Roman"/>
          <w:b/>
          <w:bCs/>
          <w:sz w:val="24"/>
          <w:szCs w:val="24"/>
        </w:rPr>
        <w:t>Desventajas:</w:t>
      </w:r>
    </w:p>
    <w:p w14:paraId="6734D5C0" w14:textId="77777777" w:rsidR="00C85237" w:rsidRPr="00A955B5" w:rsidRDefault="00000000" w:rsidP="005164C7">
      <w:pPr>
        <w:pStyle w:val="Prrafodelista"/>
        <w:numPr>
          <w:ilvl w:val="0"/>
          <w:numId w:val="29"/>
        </w:numPr>
        <w:spacing w:line="360" w:lineRule="auto"/>
        <w:jc w:val="both"/>
        <w:rPr>
          <w:rFonts w:ascii="Times New Roman" w:eastAsia="Calibri" w:hAnsi="Times New Roman" w:cs="Times New Roman"/>
          <w:bCs/>
          <w:sz w:val="24"/>
          <w:szCs w:val="24"/>
        </w:rPr>
      </w:pPr>
      <w:r w:rsidRPr="00A955B5">
        <w:rPr>
          <w:rFonts w:ascii="Times New Roman" w:eastAsia="Calibri" w:hAnsi="Times New Roman" w:cs="Times New Roman"/>
          <w:b/>
          <w:bCs/>
          <w:sz w:val="24"/>
          <w:szCs w:val="24"/>
        </w:rPr>
        <w:t>Costo inicial elevado:</w:t>
      </w:r>
      <w:r w:rsidRPr="00A955B5">
        <w:rPr>
          <w:rFonts w:ascii="Times New Roman" w:eastAsia="Calibri" w:hAnsi="Times New Roman" w:cs="Times New Roman"/>
          <w:bCs/>
          <w:sz w:val="24"/>
          <w:szCs w:val="24"/>
        </w:rPr>
        <w:t xml:space="preserve"> La construcción de rotondas puede requerir una inversión significativa.</w:t>
      </w:r>
    </w:p>
    <w:p w14:paraId="70F91B56" w14:textId="77777777" w:rsidR="00C85237" w:rsidRPr="00A955B5" w:rsidRDefault="00000000" w:rsidP="005164C7">
      <w:pPr>
        <w:pStyle w:val="Prrafodelista"/>
        <w:numPr>
          <w:ilvl w:val="0"/>
          <w:numId w:val="29"/>
        </w:numPr>
        <w:spacing w:line="360" w:lineRule="auto"/>
        <w:jc w:val="both"/>
        <w:rPr>
          <w:rFonts w:ascii="Times New Roman" w:eastAsia="Calibri" w:hAnsi="Times New Roman" w:cs="Times New Roman"/>
          <w:bCs/>
          <w:sz w:val="24"/>
          <w:szCs w:val="24"/>
        </w:rPr>
      </w:pPr>
      <w:r w:rsidRPr="00A955B5">
        <w:rPr>
          <w:rFonts w:ascii="Times New Roman" w:eastAsia="Calibri" w:hAnsi="Times New Roman" w:cs="Times New Roman"/>
          <w:b/>
          <w:bCs/>
          <w:sz w:val="24"/>
          <w:szCs w:val="24"/>
        </w:rPr>
        <w:t>Requiere espacio suficiente:</w:t>
      </w:r>
      <w:r w:rsidRPr="00A955B5">
        <w:rPr>
          <w:rFonts w:ascii="Times New Roman" w:eastAsia="Calibri" w:hAnsi="Times New Roman" w:cs="Times New Roman"/>
          <w:bCs/>
          <w:sz w:val="24"/>
          <w:szCs w:val="24"/>
        </w:rPr>
        <w:t xml:space="preserve"> Las intersecciones pequeñas o densamente pobladas pueden no ser aptas para esta solución.</w:t>
      </w:r>
    </w:p>
    <w:p w14:paraId="1F9AA45C" w14:textId="77777777" w:rsidR="00C85237" w:rsidRPr="00A955B5" w:rsidRDefault="00000000" w:rsidP="005164C7">
      <w:pPr>
        <w:pStyle w:val="Prrafodelista"/>
        <w:numPr>
          <w:ilvl w:val="0"/>
          <w:numId w:val="29"/>
        </w:numPr>
        <w:spacing w:line="360" w:lineRule="auto"/>
        <w:jc w:val="both"/>
        <w:rPr>
          <w:rFonts w:ascii="Times New Roman" w:eastAsia="Calibri" w:hAnsi="Times New Roman" w:cs="Times New Roman"/>
          <w:bCs/>
          <w:sz w:val="24"/>
          <w:szCs w:val="24"/>
        </w:rPr>
      </w:pPr>
      <w:r w:rsidRPr="00A955B5">
        <w:rPr>
          <w:rFonts w:ascii="Times New Roman" w:eastAsia="Calibri" w:hAnsi="Times New Roman" w:cs="Times New Roman"/>
          <w:b/>
          <w:bCs/>
          <w:sz w:val="24"/>
          <w:szCs w:val="24"/>
        </w:rPr>
        <w:t>Adaptación inicial:</w:t>
      </w:r>
      <w:r w:rsidRPr="00A955B5">
        <w:rPr>
          <w:rFonts w:ascii="Times New Roman" w:eastAsia="Calibri" w:hAnsi="Times New Roman" w:cs="Times New Roman"/>
          <w:bCs/>
          <w:sz w:val="24"/>
          <w:szCs w:val="24"/>
        </w:rPr>
        <w:t xml:space="preserve"> Los conductores pueden tardar en acostumbrarse al nuevo sistema.</w:t>
      </w:r>
    </w:p>
    <w:p w14:paraId="0AA0297A" w14:textId="77777777" w:rsidR="00C85237" w:rsidRPr="00A955B5" w:rsidRDefault="00000000" w:rsidP="005164C7">
      <w:pPr>
        <w:spacing w:line="360" w:lineRule="auto"/>
        <w:jc w:val="both"/>
        <w:rPr>
          <w:rFonts w:ascii="Times New Roman" w:eastAsia="Calibri" w:hAnsi="Times New Roman" w:cs="Times New Roman"/>
          <w:bCs/>
          <w:sz w:val="24"/>
          <w:szCs w:val="24"/>
        </w:rPr>
      </w:pPr>
      <w:r w:rsidRPr="00A955B5">
        <w:rPr>
          <w:rFonts w:ascii="Times New Roman" w:eastAsia="Calibri" w:hAnsi="Times New Roman" w:cs="Times New Roman"/>
          <w:b/>
          <w:bCs/>
          <w:sz w:val="24"/>
          <w:szCs w:val="24"/>
        </w:rPr>
        <w:t>Comparación con Otras Alternativas</w:t>
      </w:r>
    </w:p>
    <w:p w14:paraId="3D63EECF" w14:textId="77777777" w:rsidR="00C85237" w:rsidRPr="00A955B5" w:rsidRDefault="00000000" w:rsidP="005164C7">
      <w:pPr>
        <w:spacing w:line="360" w:lineRule="auto"/>
        <w:ind w:firstLine="708"/>
        <w:jc w:val="both"/>
        <w:rPr>
          <w:rFonts w:ascii="Times New Roman" w:eastAsia="Calibri" w:hAnsi="Times New Roman" w:cs="Times New Roman"/>
          <w:bCs/>
          <w:sz w:val="24"/>
          <w:szCs w:val="24"/>
        </w:rPr>
      </w:pPr>
      <w:r w:rsidRPr="00A955B5">
        <w:rPr>
          <w:rFonts w:ascii="Times New Roman" w:eastAsia="Calibri" w:hAnsi="Times New Roman" w:cs="Times New Roman"/>
          <w:bCs/>
          <w:sz w:val="24"/>
          <w:szCs w:val="24"/>
        </w:rPr>
        <w:t>En comparación con las soluciones basadas en tecnología (como los sistemas híbridos de energía solar y eólica o generadores eléctricos), las rotondas destacan por su simplicidad y sostenibilidad a largo plazo. Si bien no son adecuadas para todas las intersecciones, ofrecen una solución pasiva que no depende de infraestructura tecnológica ni de recursos energéticos.</w:t>
      </w:r>
    </w:p>
    <w:p w14:paraId="3DCD4B99" w14:textId="77777777" w:rsidR="00C85237" w:rsidRPr="00A955B5" w:rsidRDefault="00000000" w:rsidP="005164C7">
      <w:pPr>
        <w:spacing w:line="360" w:lineRule="auto"/>
        <w:ind w:firstLine="708"/>
        <w:jc w:val="both"/>
        <w:rPr>
          <w:rFonts w:ascii="Times New Roman" w:eastAsia="Calibri" w:hAnsi="Times New Roman" w:cs="Times New Roman"/>
          <w:bCs/>
          <w:sz w:val="24"/>
          <w:szCs w:val="24"/>
        </w:rPr>
      </w:pPr>
      <w:r w:rsidRPr="00A955B5">
        <w:rPr>
          <w:rFonts w:ascii="Times New Roman" w:eastAsia="Calibri" w:hAnsi="Times New Roman" w:cs="Times New Roman"/>
          <w:bCs/>
          <w:sz w:val="24"/>
          <w:szCs w:val="24"/>
        </w:rPr>
        <w:t>En términos económicos, aunque el costo inicial de construcción puede ser similar al de otros sistemas, la eliminación de costos operativos recurrentes las convierte en una opción más económica con el tiempo.</w:t>
      </w:r>
    </w:p>
    <w:p w14:paraId="07DA029A" w14:textId="77777777" w:rsidR="00C85237" w:rsidRPr="00A955B5" w:rsidRDefault="00000000" w:rsidP="005164C7">
      <w:pPr>
        <w:spacing w:line="360" w:lineRule="auto"/>
        <w:ind w:firstLine="708"/>
        <w:jc w:val="both"/>
        <w:rPr>
          <w:rFonts w:ascii="Times New Roman" w:eastAsia="Calibri" w:hAnsi="Times New Roman" w:cs="Times New Roman"/>
          <w:bCs/>
          <w:sz w:val="24"/>
          <w:szCs w:val="24"/>
        </w:rPr>
      </w:pPr>
      <w:r w:rsidRPr="00A955B5">
        <w:rPr>
          <w:rFonts w:ascii="Times New Roman" w:eastAsia="Calibri" w:hAnsi="Times New Roman" w:cs="Times New Roman"/>
          <w:bCs/>
          <w:sz w:val="24"/>
          <w:szCs w:val="24"/>
        </w:rPr>
        <w:t>Desde el punto de vista ambiental, las rotondas sobresalen por su bajo impacto energético y su potencial para incorporar áreas verdes, contribuyendo al desarrollo urbano sostenible.</w:t>
      </w:r>
    </w:p>
    <w:p w14:paraId="51A29580" w14:textId="77777777" w:rsidR="00AE16E4" w:rsidRPr="00A955B5" w:rsidRDefault="00000000" w:rsidP="005164C7">
      <w:pPr>
        <w:spacing w:line="360" w:lineRule="auto"/>
        <w:jc w:val="both"/>
        <w:rPr>
          <w:rFonts w:ascii="Times New Roman" w:eastAsia="Calibri" w:hAnsi="Times New Roman" w:cs="Times New Roman"/>
          <w:bCs/>
          <w:sz w:val="24"/>
          <w:szCs w:val="24"/>
        </w:rPr>
      </w:pPr>
      <w:r w:rsidRPr="00A955B5">
        <w:rPr>
          <w:rFonts w:ascii="Times New Roman" w:eastAsia="Calibri" w:hAnsi="Times New Roman" w:cs="Times New Roman"/>
          <w:bCs/>
          <w:sz w:val="24"/>
          <w:szCs w:val="24"/>
        </w:rPr>
        <w:br w:type="page"/>
      </w:r>
    </w:p>
    <w:p w14:paraId="654E3B3F" w14:textId="77777777" w:rsidR="0068795D" w:rsidRPr="00A955B5" w:rsidRDefault="00000000" w:rsidP="005164C7">
      <w:pPr>
        <w:pStyle w:val="Ttulo2"/>
        <w:spacing w:line="360" w:lineRule="auto"/>
        <w:jc w:val="both"/>
        <w:rPr>
          <w:rFonts w:cs="Times New Roman"/>
          <w:szCs w:val="24"/>
        </w:rPr>
      </w:pPr>
      <w:bookmarkStart w:id="35" w:name="_Toc152269626"/>
      <w:bookmarkStart w:id="36" w:name="_Toc183415462"/>
      <w:r w:rsidRPr="00A955B5">
        <w:rPr>
          <w:rFonts w:cs="Times New Roman"/>
          <w:szCs w:val="24"/>
        </w:rPr>
        <w:lastRenderedPageBreak/>
        <w:t>2.</w:t>
      </w:r>
      <w:r w:rsidR="00E11E71" w:rsidRPr="00A955B5">
        <w:rPr>
          <w:rFonts w:cs="Times New Roman"/>
          <w:szCs w:val="24"/>
        </w:rPr>
        <w:t>2</w:t>
      </w:r>
      <w:r w:rsidRPr="00A955B5">
        <w:rPr>
          <w:rFonts w:cs="Times New Roman"/>
          <w:szCs w:val="24"/>
        </w:rPr>
        <w:t xml:space="preserve">. Justificación </w:t>
      </w:r>
      <w:r w:rsidR="00351B38" w:rsidRPr="00A955B5">
        <w:rPr>
          <w:rFonts w:cs="Times New Roman"/>
          <w:szCs w:val="24"/>
        </w:rPr>
        <w:t>de la</w:t>
      </w:r>
      <w:r w:rsidR="00E11E71" w:rsidRPr="00A955B5">
        <w:rPr>
          <w:rFonts w:cs="Times New Roman"/>
          <w:szCs w:val="24"/>
        </w:rPr>
        <w:t xml:space="preserve"> </w:t>
      </w:r>
      <w:r w:rsidR="00351B38" w:rsidRPr="00A955B5">
        <w:rPr>
          <w:rFonts w:cs="Times New Roman"/>
          <w:szCs w:val="24"/>
        </w:rPr>
        <w:t>Alternativa</w:t>
      </w:r>
      <w:r w:rsidR="001A461D" w:rsidRPr="00A955B5">
        <w:rPr>
          <w:rFonts w:cs="Times New Roman"/>
          <w:szCs w:val="24"/>
        </w:rPr>
        <w:t xml:space="preserve"> principal.</w:t>
      </w:r>
      <w:bookmarkEnd w:id="35"/>
      <w:bookmarkEnd w:id="36"/>
    </w:p>
    <w:p w14:paraId="0543C15F" w14:textId="77777777" w:rsidR="006D7F46" w:rsidRPr="00A955B5" w:rsidRDefault="00000000" w:rsidP="003E3A1B">
      <w:pPr>
        <w:spacing w:line="360" w:lineRule="auto"/>
        <w:ind w:firstLine="708"/>
        <w:jc w:val="both"/>
        <w:rPr>
          <w:rFonts w:ascii="Times New Roman" w:hAnsi="Times New Roman" w:cs="Times New Roman"/>
          <w:sz w:val="24"/>
          <w:szCs w:val="24"/>
        </w:rPr>
      </w:pPr>
      <w:r w:rsidRPr="00A955B5">
        <w:rPr>
          <w:rFonts w:ascii="Times New Roman" w:hAnsi="Times New Roman" w:cs="Times New Roman"/>
          <w:sz w:val="24"/>
          <w:szCs w:val="24"/>
        </w:rPr>
        <w:t>La implementación de semáforos alimentados por energía solar con baterías de respaldo se presenta como la alternativa principal para solucionar los problemas derivados de la crisis energética que afecta al cantón Daule. Esta alternativa se alinea directamente con los objetivos de la tesina, al proponer una solución sostenible y eficiente para garantizar el flujo vehicular, incluso durante los cortes eléctricos prolongados. En un contexto donde la estabilidad del suministro eléctrico es incierta, esta opción ofrece múltiples beneficios tanto para la gestión del tráfico como para la sostenibilidad ambiental.</w:t>
      </w:r>
    </w:p>
    <w:p w14:paraId="135E190E" w14:textId="77777777" w:rsidR="006D7F46" w:rsidRPr="00A955B5" w:rsidRDefault="00000000" w:rsidP="003E3A1B">
      <w:pPr>
        <w:spacing w:line="360" w:lineRule="auto"/>
        <w:ind w:firstLine="708"/>
        <w:jc w:val="both"/>
        <w:rPr>
          <w:rFonts w:ascii="Times New Roman" w:hAnsi="Times New Roman" w:cs="Times New Roman"/>
          <w:sz w:val="24"/>
          <w:szCs w:val="24"/>
        </w:rPr>
      </w:pPr>
      <w:r w:rsidRPr="00A955B5">
        <w:rPr>
          <w:rFonts w:ascii="Times New Roman" w:hAnsi="Times New Roman" w:cs="Times New Roman"/>
          <w:sz w:val="24"/>
          <w:szCs w:val="24"/>
        </w:rPr>
        <w:t xml:space="preserve">La elección de esta alternativa se justifica principalmente por la </w:t>
      </w:r>
      <w:r w:rsidRPr="00A955B5">
        <w:rPr>
          <w:rFonts w:ascii="Times New Roman" w:hAnsi="Times New Roman" w:cs="Times New Roman"/>
          <w:b/>
          <w:bCs/>
          <w:sz w:val="24"/>
          <w:szCs w:val="24"/>
        </w:rPr>
        <w:t>abundante radiación solar</w:t>
      </w:r>
      <w:r w:rsidRPr="00A955B5">
        <w:rPr>
          <w:rFonts w:ascii="Times New Roman" w:hAnsi="Times New Roman" w:cs="Times New Roman"/>
          <w:sz w:val="24"/>
          <w:szCs w:val="24"/>
        </w:rPr>
        <w:t xml:space="preserve"> que recibe el cantón Daule. Ecuador, al estar ubicado en la línea ecuatorial, goza de una alta exposición solar durante todo el año, lo que hace que la energía solar sea una fuente accesible, renovable y económica. En particular, Daule tiene un clima ideal para la instalación de paneles solares que pueden captar suficiente energía para operar los semáforos durante el día. Al incorporar baterías de respaldo, el sistema sería capaz de almacenar energía para su funcionamiento en horas nocturnas o durante días nublados, asegurando así una operatividad continua y sin interrupciones.</w:t>
      </w:r>
    </w:p>
    <w:p w14:paraId="1BF3E2C3" w14:textId="77777777" w:rsidR="006D7F46" w:rsidRPr="00A955B5" w:rsidRDefault="00000000" w:rsidP="003E3A1B">
      <w:pPr>
        <w:spacing w:line="360" w:lineRule="auto"/>
        <w:ind w:firstLine="708"/>
        <w:jc w:val="both"/>
        <w:rPr>
          <w:rFonts w:ascii="Times New Roman" w:hAnsi="Times New Roman" w:cs="Times New Roman"/>
          <w:sz w:val="24"/>
          <w:szCs w:val="24"/>
        </w:rPr>
      </w:pPr>
      <w:r w:rsidRPr="00A955B5">
        <w:rPr>
          <w:rFonts w:ascii="Times New Roman" w:hAnsi="Times New Roman" w:cs="Times New Roman"/>
          <w:sz w:val="24"/>
          <w:szCs w:val="24"/>
        </w:rPr>
        <w:t xml:space="preserve">Otro aspecto clave que justifica esta alternativa es la </w:t>
      </w:r>
      <w:r w:rsidRPr="00A955B5">
        <w:rPr>
          <w:rFonts w:ascii="Times New Roman" w:hAnsi="Times New Roman" w:cs="Times New Roman"/>
          <w:b/>
          <w:bCs/>
          <w:sz w:val="24"/>
          <w:szCs w:val="24"/>
        </w:rPr>
        <w:t>autonomía energética</w:t>
      </w:r>
      <w:r w:rsidRPr="00A955B5">
        <w:rPr>
          <w:rFonts w:ascii="Times New Roman" w:hAnsi="Times New Roman" w:cs="Times New Roman"/>
          <w:sz w:val="24"/>
          <w:szCs w:val="24"/>
        </w:rPr>
        <w:t xml:space="preserve"> que proporcionaría a los semáforos del cantón. Actualmente, estos dispositivos dependen completamente del suministro de la red eléctrica nacional, lo que los deja vulnerables a los cortes de energía, una situación recurrente en la región. Con la instalación de paneles solares y baterías, los semáforos serían autónomos, reduciendo significativamente su dependencia de la red eléctrica. Esto no solo garantizaría el funcionamiento ininterrumpido de los semáforos durante apagones, sino que también reduciría la presión sobre la red eléctrica en momentos de alta demanda energética.</w:t>
      </w:r>
    </w:p>
    <w:p w14:paraId="764F20EA" w14:textId="77777777" w:rsidR="006D7F46" w:rsidRPr="00A955B5" w:rsidRDefault="00000000" w:rsidP="003E3A1B">
      <w:pPr>
        <w:spacing w:line="360" w:lineRule="auto"/>
        <w:ind w:firstLine="708"/>
        <w:jc w:val="both"/>
        <w:rPr>
          <w:rFonts w:ascii="Times New Roman" w:hAnsi="Times New Roman" w:cs="Times New Roman"/>
          <w:sz w:val="24"/>
          <w:szCs w:val="24"/>
        </w:rPr>
      </w:pPr>
      <w:r w:rsidRPr="00A955B5">
        <w:rPr>
          <w:rFonts w:ascii="Times New Roman" w:hAnsi="Times New Roman" w:cs="Times New Roman"/>
          <w:sz w:val="24"/>
          <w:szCs w:val="24"/>
        </w:rPr>
        <w:t xml:space="preserve">En términos de </w:t>
      </w:r>
      <w:r w:rsidRPr="00A955B5">
        <w:rPr>
          <w:rFonts w:ascii="Times New Roman" w:hAnsi="Times New Roman" w:cs="Times New Roman"/>
          <w:b/>
          <w:bCs/>
          <w:sz w:val="24"/>
          <w:szCs w:val="24"/>
        </w:rPr>
        <w:t>sostenibilidad ambiental</w:t>
      </w:r>
      <w:r w:rsidRPr="00A955B5">
        <w:rPr>
          <w:rFonts w:ascii="Times New Roman" w:hAnsi="Times New Roman" w:cs="Times New Roman"/>
          <w:sz w:val="24"/>
          <w:szCs w:val="24"/>
        </w:rPr>
        <w:t xml:space="preserve">, esta alternativa se destaca por su contribución a la reducción de la huella de carbono del cantón Daule. La energía solar es una fuente limpia y renovable que no genera emisiones contaminantes, a diferencia de las opciones tradicionales basadas en combustibles fósiles. Al implementar semáforos solares, el cantón estaría dando un paso hacia la adopción de tecnologías más sostenibles y contribuiría a los esfuerzos globales para combatir el cambio climático. Esta alternativa también se alinea con las políticas nacionales de Ecuador, que promueven el uso de </w:t>
      </w:r>
      <w:r w:rsidRPr="00A955B5">
        <w:rPr>
          <w:rFonts w:ascii="Times New Roman" w:hAnsi="Times New Roman" w:cs="Times New Roman"/>
          <w:sz w:val="24"/>
          <w:szCs w:val="24"/>
        </w:rPr>
        <w:lastRenderedPageBreak/>
        <w:t>energías renovables para diversificar la matriz energética del país y reducir su dependencia de fuentes no renovables.</w:t>
      </w:r>
    </w:p>
    <w:p w14:paraId="54AE9530" w14:textId="77777777" w:rsidR="006D7F46" w:rsidRPr="00A955B5" w:rsidRDefault="00000000" w:rsidP="003E3A1B">
      <w:pPr>
        <w:spacing w:line="360" w:lineRule="auto"/>
        <w:ind w:firstLine="708"/>
        <w:jc w:val="both"/>
        <w:rPr>
          <w:rFonts w:ascii="Times New Roman" w:hAnsi="Times New Roman" w:cs="Times New Roman"/>
          <w:sz w:val="24"/>
          <w:szCs w:val="24"/>
        </w:rPr>
      </w:pPr>
      <w:r w:rsidRPr="00A955B5">
        <w:rPr>
          <w:rFonts w:ascii="Times New Roman" w:hAnsi="Times New Roman" w:cs="Times New Roman"/>
          <w:sz w:val="24"/>
          <w:szCs w:val="24"/>
        </w:rPr>
        <w:t xml:space="preserve">Desde un </w:t>
      </w:r>
      <w:r w:rsidRPr="00A955B5">
        <w:rPr>
          <w:rFonts w:ascii="Times New Roman" w:hAnsi="Times New Roman" w:cs="Times New Roman"/>
          <w:b/>
          <w:bCs/>
          <w:sz w:val="24"/>
          <w:szCs w:val="24"/>
        </w:rPr>
        <w:t>punto de vista económico</w:t>
      </w:r>
      <w:r w:rsidRPr="00A955B5">
        <w:rPr>
          <w:rFonts w:ascii="Times New Roman" w:hAnsi="Times New Roman" w:cs="Times New Roman"/>
          <w:sz w:val="24"/>
          <w:szCs w:val="24"/>
        </w:rPr>
        <w:t>, aunque el costo inicial de la instalación de semáforos solares con baterías de respaldo puede ser elevado, los costos operativos a largo plazo serían significativamente menores en comparación con otras soluciones que dependen de la red eléctrica o de generadores de combustible. El mantenimiento de los sistemas solares es relativamente bajo, ya que los paneles solares tienen una vida útil de hasta 25 años y las baterías de respaldo modernas requieren un mantenimiento mínimo. A largo plazo, esta inversión permitiría un ahorro considerable para el municipio, al evitar los costos recurrentes de electricidad y combustible, así como las pérdidas económicas derivadas de los apagones y la interrupción del tráfico.</w:t>
      </w:r>
    </w:p>
    <w:p w14:paraId="489E26BB" w14:textId="77777777" w:rsidR="006D7F46" w:rsidRPr="00A955B5" w:rsidRDefault="00000000" w:rsidP="003E3A1B">
      <w:pPr>
        <w:spacing w:line="360" w:lineRule="auto"/>
        <w:ind w:firstLine="708"/>
        <w:jc w:val="both"/>
        <w:rPr>
          <w:rFonts w:ascii="Times New Roman" w:hAnsi="Times New Roman" w:cs="Times New Roman"/>
          <w:sz w:val="24"/>
          <w:szCs w:val="24"/>
        </w:rPr>
      </w:pPr>
      <w:r w:rsidRPr="00A955B5">
        <w:rPr>
          <w:rFonts w:ascii="Times New Roman" w:hAnsi="Times New Roman" w:cs="Times New Roman"/>
          <w:sz w:val="24"/>
          <w:szCs w:val="24"/>
        </w:rPr>
        <w:t xml:space="preserve">La </w:t>
      </w:r>
      <w:r w:rsidRPr="00A955B5">
        <w:rPr>
          <w:rFonts w:ascii="Times New Roman" w:hAnsi="Times New Roman" w:cs="Times New Roman"/>
          <w:b/>
          <w:bCs/>
          <w:sz w:val="24"/>
          <w:szCs w:val="24"/>
        </w:rPr>
        <w:t>seguridad vial</w:t>
      </w:r>
      <w:r w:rsidRPr="00A955B5">
        <w:rPr>
          <w:rFonts w:ascii="Times New Roman" w:hAnsi="Times New Roman" w:cs="Times New Roman"/>
          <w:sz w:val="24"/>
          <w:szCs w:val="24"/>
        </w:rPr>
        <w:t xml:space="preserve"> es otro factor que justifica la elección de esta alternativa. Los apagones y las interrupciones en el suministro eléctrico afectan gravemente la seguridad en las intersecciones viales, aumentando el riesgo de accidentes debido a la falta de control en el flujo vehicular. Con semáforos solares que operan de manera ininterrumpida, incluso en momentos de crisis energética, se puede garantizar la seguridad tanto de conductores como de peatones. Esto no solo reducirá el número de accidentes, sino que también contribuirá a una circulación más fluida y ordenada, mejorando la calidad de vida de los habitantes de Daule.</w:t>
      </w:r>
    </w:p>
    <w:p w14:paraId="7640BB08" w14:textId="77777777" w:rsidR="000C4421" w:rsidRPr="00A955B5" w:rsidRDefault="00000000" w:rsidP="000C4421">
      <w:pPr>
        <w:pStyle w:val="Ttulo2"/>
        <w:rPr>
          <w:rFonts w:eastAsia="Calibri" w:cs="Times New Roman"/>
          <w:b w:val="0"/>
        </w:rPr>
      </w:pPr>
      <w:bookmarkStart w:id="37" w:name="_Toc152269627"/>
      <w:bookmarkStart w:id="38" w:name="_Toc183415463"/>
      <w:r w:rsidRPr="00A955B5">
        <w:rPr>
          <w:rFonts w:eastAsia="Calibri" w:cs="Times New Roman"/>
        </w:rPr>
        <w:t>2</w:t>
      </w:r>
      <w:r w:rsidR="0068795D" w:rsidRPr="00A955B5">
        <w:rPr>
          <w:rFonts w:eastAsia="Calibri" w:cs="Times New Roman"/>
        </w:rPr>
        <w:t>.</w:t>
      </w:r>
      <w:r w:rsidRPr="00A955B5">
        <w:rPr>
          <w:rFonts w:eastAsia="Calibri" w:cs="Times New Roman"/>
        </w:rPr>
        <w:t>3</w:t>
      </w:r>
      <w:r w:rsidR="0068795D" w:rsidRPr="00A955B5">
        <w:rPr>
          <w:rFonts w:eastAsia="Calibri" w:cs="Times New Roman"/>
        </w:rPr>
        <w:t xml:space="preserve">. </w:t>
      </w:r>
      <w:r w:rsidRPr="00A955B5">
        <w:rPr>
          <w:rFonts w:eastAsia="Calibri" w:cs="Times New Roman"/>
        </w:rPr>
        <w:t>Presupuesto de la ejecución</w:t>
      </w:r>
      <w:r w:rsidR="00D76987" w:rsidRPr="00A955B5">
        <w:rPr>
          <w:rFonts w:eastAsia="Calibri" w:cs="Times New Roman"/>
        </w:rPr>
        <w:t>.</w:t>
      </w:r>
      <w:bookmarkEnd w:id="37"/>
      <w:bookmarkEnd w:id="38"/>
    </w:p>
    <w:p w14:paraId="2C541FB6" w14:textId="77777777" w:rsidR="00D76987" w:rsidRPr="00A955B5" w:rsidRDefault="00000000" w:rsidP="00D76987">
      <w:pPr>
        <w:pStyle w:val="Descripcin"/>
        <w:keepNext/>
        <w:rPr>
          <w:rFonts w:ascii="Times New Roman" w:hAnsi="Times New Roman" w:cs="Times New Roman"/>
          <w:color w:val="auto"/>
          <w:sz w:val="20"/>
          <w:szCs w:val="20"/>
        </w:rPr>
      </w:pPr>
      <w:bookmarkStart w:id="39" w:name="_Toc150625793"/>
      <w:bookmarkStart w:id="40" w:name="_Toc183415470"/>
      <w:r w:rsidRPr="00A955B5">
        <w:rPr>
          <w:rFonts w:ascii="Times New Roman" w:hAnsi="Times New Roman" w:cs="Times New Roman"/>
          <w:color w:val="auto"/>
          <w:sz w:val="20"/>
          <w:szCs w:val="20"/>
        </w:rPr>
        <w:t xml:space="preserve">Tabla </w:t>
      </w:r>
      <w:r w:rsidRPr="00A955B5">
        <w:rPr>
          <w:rFonts w:ascii="Times New Roman" w:hAnsi="Times New Roman" w:cs="Times New Roman"/>
          <w:color w:val="auto"/>
          <w:sz w:val="20"/>
          <w:szCs w:val="20"/>
        </w:rPr>
        <w:fldChar w:fldCharType="begin"/>
      </w:r>
      <w:r w:rsidRPr="00A955B5">
        <w:rPr>
          <w:rFonts w:ascii="Times New Roman" w:hAnsi="Times New Roman" w:cs="Times New Roman"/>
          <w:color w:val="auto"/>
          <w:sz w:val="20"/>
          <w:szCs w:val="20"/>
        </w:rPr>
        <w:instrText xml:space="preserve"> SEQ Tabla \* ARABIC </w:instrText>
      </w:r>
      <w:r w:rsidRPr="00A955B5">
        <w:rPr>
          <w:rFonts w:ascii="Times New Roman" w:hAnsi="Times New Roman" w:cs="Times New Roman"/>
          <w:color w:val="auto"/>
          <w:sz w:val="20"/>
          <w:szCs w:val="20"/>
        </w:rPr>
        <w:fldChar w:fldCharType="separate"/>
      </w:r>
      <w:r w:rsidRPr="00A955B5">
        <w:rPr>
          <w:rFonts w:ascii="Times New Roman" w:hAnsi="Times New Roman" w:cs="Times New Roman"/>
          <w:color w:val="auto"/>
          <w:sz w:val="20"/>
          <w:szCs w:val="20"/>
        </w:rPr>
        <w:t>1</w:t>
      </w:r>
      <w:r w:rsidRPr="00A955B5">
        <w:rPr>
          <w:rFonts w:ascii="Times New Roman" w:hAnsi="Times New Roman" w:cs="Times New Roman"/>
          <w:color w:val="auto"/>
          <w:sz w:val="20"/>
          <w:szCs w:val="20"/>
        </w:rPr>
        <w:fldChar w:fldCharType="end"/>
      </w:r>
      <w:r w:rsidRPr="00A955B5">
        <w:rPr>
          <w:rFonts w:ascii="Times New Roman" w:hAnsi="Times New Roman" w:cs="Times New Roman"/>
          <w:color w:val="auto"/>
          <w:sz w:val="20"/>
          <w:szCs w:val="20"/>
        </w:rPr>
        <w:t>: Presupuesto de la ejecución.</w:t>
      </w:r>
      <w:bookmarkEnd w:id="39"/>
      <w:bookmarkEnd w:id="40"/>
    </w:p>
    <w:tbl>
      <w:tblPr>
        <w:tblStyle w:val="Tablanormal2"/>
        <w:tblW w:w="5000" w:type="pct"/>
        <w:tblLook w:val="04A0" w:firstRow="1" w:lastRow="0" w:firstColumn="1" w:lastColumn="0" w:noHBand="0" w:noVBand="1"/>
      </w:tblPr>
      <w:tblGrid>
        <w:gridCol w:w="2636"/>
        <w:gridCol w:w="1935"/>
        <w:gridCol w:w="2982"/>
        <w:gridCol w:w="951"/>
      </w:tblGrid>
      <w:tr w:rsidR="009D4BE1" w:rsidRPr="00A955B5" w14:paraId="752F7328" w14:textId="77777777" w:rsidTr="009D4BE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0" w:type="pct"/>
          </w:tcPr>
          <w:p w14:paraId="3251620F" w14:textId="77777777" w:rsidR="006D6FE0" w:rsidRPr="00A955B5" w:rsidRDefault="00000000" w:rsidP="000C4421">
            <w:pPr>
              <w:jc w:val="center"/>
              <w:rPr>
                <w:rFonts w:ascii="Times New Roman" w:eastAsia="Times New Roman" w:hAnsi="Times New Roman" w:cs="Times New Roman"/>
                <w:sz w:val="21"/>
                <w:szCs w:val="21"/>
                <w:lang w:eastAsia="es-ES"/>
              </w:rPr>
            </w:pPr>
            <w:r w:rsidRPr="00A955B5">
              <w:rPr>
                <w:rFonts w:ascii="Times New Roman" w:eastAsia="Times New Roman" w:hAnsi="Times New Roman" w:cs="Times New Roman"/>
                <w:bCs w:val="0"/>
                <w:sz w:val="21"/>
                <w:szCs w:val="21"/>
                <w:lang w:eastAsia="es-ES"/>
              </w:rPr>
              <w:t>Grafico</w:t>
            </w:r>
          </w:p>
        </w:tc>
        <w:tc>
          <w:tcPr>
            <w:tcW w:w="1138" w:type="pct"/>
            <w:hideMark/>
          </w:tcPr>
          <w:p w14:paraId="772BA43A" w14:textId="77777777" w:rsidR="006D6FE0" w:rsidRPr="00A955B5" w:rsidRDefault="00000000" w:rsidP="000C4421">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1"/>
                <w:szCs w:val="21"/>
                <w:lang w:eastAsia="es-ES"/>
              </w:rPr>
            </w:pPr>
            <w:r w:rsidRPr="00A955B5">
              <w:rPr>
                <w:rFonts w:ascii="Times New Roman" w:eastAsia="Times New Roman" w:hAnsi="Times New Roman" w:cs="Times New Roman"/>
                <w:sz w:val="21"/>
                <w:szCs w:val="21"/>
                <w:lang w:eastAsia="es-ES"/>
              </w:rPr>
              <w:t>Elemento</w:t>
            </w:r>
          </w:p>
        </w:tc>
        <w:tc>
          <w:tcPr>
            <w:tcW w:w="1753" w:type="pct"/>
            <w:hideMark/>
          </w:tcPr>
          <w:p w14:paraId="6048298C" w14:textId="77777777" w:rsidR="006D6FE0" w:rsidRPr="00A955B5" w:rsidRDefault="00000000" w:rsidP="000C4421">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1"/>
                <w:szCs w:val="21"/>
                <w:lang w:eastAsia="es-ES"/>
              </w:rPr>
            </w:pPr>
            <w:r w:rsidRPr="00A955B5">
              <w:rPr>
                <w:rFonts w:ascii="Times New Roman" w:eastAsia="Times New Roman" w:hAnsi="Times New Roman" w:cs="Times New Roman"/>
                <w:sz w:val="21"/>
                <w:szCs w:val="21"/>
                <w:lang w:eastAsia="es-ES"/>
              </w:rPr>
              <w:t>Utilización</w:t>
            </w:r>
          </w:p>
        </w:tc>
        <w:tc>
          <w:tcPr>
            <w:tcW w:w="560" w:type="pct"/>
            <w:hideMark/>
          </w:tcPr>
          <w:p w14:paraId="4B6ED007" w14:textId="77777777" w:rsidR="006D6FE0" w:rsidRPr="00A955B5" w:rsidRDefault="00000000" w:rsidP="000C4421">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1"/>
                <w:szCs w:val="21"/>
                <w:lang w:eastAsia="es-ES"/>
              </w:rPr>
            </w:pPr>
            <w:r w:rsidRPr="00A955B5">
              <w:rPr>
                <w:rFonts w:ascii="Times New Roman" w:eastAsia="Times New Roman" w:hAnsi="Times New Roman" w:cs="Times New Roman"/>
                <w:sz w:val="21"/>
                <w:szCs w:val="21"/>
                <w:lang w:eastAsia="es-ES"/>
              </w:rPr>
              <w:t>Costo (USD)</w:t>
            </w:r>
          </w:p>
        </w:tc>
      </w:tr>
      <w:tr w:rsidR="009D4BE1" w:rsidRPr="00A955B5" w14:paraId="67F798F4" w14:textId="77777777" w:rsidTr="009D4BE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0" w:type="pct"/>
            <w:shd w:val="clear" w:color="auto" w:fill="auto"/>
          </w:tcPr>
          <w:p w14:paraId="3861C4D6" w14:textId="77777777" w:rsidR="006D6FE0" w:rsidRPr="00A955B5" w:rsidRDefault="00000000" w:rsidP="006D6FE0">
            <w:pPr>
              <w:spacing w:line="276" w:lineRule="auto"/>
              <w:rPr>
                <w:rFonts w:ascii="Times New Roman" w:eastAsia="Times New Roman" w:hAnsi="Times New Roman" w:cs="Times New Roman"/>
                <w:sz w:val="21"/>
                <w:szCs w:val="21"/>
                <w:lang w:eastAsia="es-ES"/>
              </w:rPr>
            </w:pPr>
            <w:r w:rsidRPr="00A955B5">
              <w:drawing>
                <wp:inline distT="0" distB="0" distL="0" distR="0" wp14:anchorId="14E27B6B" wp14:editId="25A5558F">
                  <wp:extent cx="1092200" cy="1092200"/>
                  <wp:effectExtent l="0" t="0" r="0" b="0"/>
                  <wp:docPr id="1851752618" name="Imagen 11" descr="PANEL SOLAR DE 120 WATTS 36 CELD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1752618" name="Picture 1" descr="PANEL SOLAR DE 120 WATTS 36 CELDAS"/>
                          <pic:cNvPicPr>
                            <a:picLocks noChangeAspect="1" noChangeArrowheads="1"/>
                          </pic:cNvPicPr>
                        </pic:nvPicPr>
                        <pic:blipFill>
                          <a:blip r:embed="rId13" r:link="rId14" cstate="print">
                            <a:extLst>
                              <a:ext uri="{28A0092B-C50C-407E-A947-70E740481C1C}">
                                <a14:useLocalDpi xmlns:a14="http://schemas.microsoft.com/office/drawing/2010/main" val="0"/>
                              </a:ext>
                            </a:extLst>
                          </a:blip>
                          <a:stretch>
                            <a:fillRect/>
                          </a:stretch>
                        </pic:blipFill>
                        <pic:spPr bwMode="auto">
                          <a:xfrm>
                            <a:off x="0" y="0"/>
                            <a:ext cx="1092200" cy="1092200"/>
                          </a:xfrm>
                          <a:prstGeom prst="rect">
                            <a:avLst/>
                          </a:prstGeom>
                          <a:noFill/>
                          <a:ln>
                            <a:noFill/>
                          </a:ln>
                        </pic:spPr>
                      </pic:pic>
                    </a:graphicData>
                  </a:graphic>
                </wp:inline>
              </w:drawing>
            </w:r>
          </w:p>
        </w:tc>
        <w:tc>
          <w:tcPr>
            <w:tcW w:w="1138" w:type="pct"/>
          </w:tcPr>
          <w:p w14:paraId="19C91099" w14:textId="77777777" w:rsidR="006D6FE0" w:rsidRPr="00A955B5" w:rsidRDefault="00000000" w:rsidP="000C4421">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1"/>
                <w:szCs w:val="21"/>
                <w:lang w:eastAsia="es-ES"/>
              </w:rPr>
            </w:pPr>
            <w:r w:rsidRPr="00A955B5">
              <w:rPr>
                <w:rFonts w:ascii="Times New Roman" w:eastAsia="Times New Roman" w:hAnsi="Times New Roman" w:cs="Times New Roman"/>
                <w:sz w:val="21"/>
                <w:szCs w:val="21"/>
                <w:lang w:eastAsia="es-ES"/>
              </w:rPr>
              <w:t>Panel Solar</w:t>
            </w:r>
          </w:p>
        </w:tc>
        <w:tc>
          <w:tcPr>
            <w:tcW w:w="1753" w:type="pct"/>
          </w:tcPr>
          <w:p w14:paraId="518E82AA" w14:textId="77777777" w:rsidR="006D6FE0" w:rsidRPr="00A955B5" w:rsidRDefault="00000000" w:rsidP="000C4421">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1"/>
                <w:szCs w:val="21"/>
                <w:lang w:eastAsia="es-ES"/>
              </w:rPr>
            </w:pPr>
            <w:r w:rsidRPr="00A955B5">
              <w:rPr>
                <w:rFonts w:ascii="Times New Roman" w:eastAsia="Times New Roman" w:hAnsi="Times New Roman" w:cs="Times New Roman"/>
                <w:sz w:val="21"/>
                <w:szCs w:val="21"/>
                <w:lang w:eastAsia="es-ES"/>
              </w:rPr>
              <w:t>Suministro de energía</w:t>
            </w:r>
          </w:p>
        </w:tc>
        <w:tc>
          <w:tcPr>
            <w:tcW w:w="560" w:type="pct"/>
          </w:tcPr>
          <w:p w14:paraId="63379FBA" w14:textId="77777777" w:rsidR="006D6FE0" w:rsidRPr="00A955B5" w:rsidRDefault="00000000" w:rsidP="000C4421">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1"/>
                <w:szCs w:val="21"/>
                <w:lang w:eastAsia="es-ES"/>
              </w:rPr>
            </w:pPr>
            <w:r w:rsidRPr="00A955B5">
              <w:rPr>
                <w:rFonts w:ascii="Times New Roman" w:eastAsia="Times New Roman" w:hAnsi="Times New Roman" w:cs="Times New Roman"/>
                <w:sz w:val="21"/>
                <w:szCs w:val="21"/>
                <w:lang w:eastAsia="es-ES"/>
              </w:rPr>
              <w:t>72</w:t>
            </w:r>
          </w:p>
        </w:tc>
      </w:tr>
      <w:tr w:rsidR="009D4BE1" w:rsidRPr="00A955B5" w14:paraId="5566D191" w14:textId="77777777" w:rsidTr="009D4BE1">
        <w:tc>
          <w:tcPr>
            <w:cnfStyle w:val="001000000000" w:firstRow="0" w:lastRow="0" w:firstColumn="1" w:lastColumn="0" w:oddVBand="0" w:evenVBand="0" w:oddHBand="0" w:evenHBand="0" w:firstRowFirstColumn="0" w:firstRowLastColumn="0" w:lastRowFirstColumn="0" w:lastRowLastColumn="0"/>
            <w:tcW w:w="1550" w:type="pct"/>
          </w:tcPr>
          <w:p w14:paraId="20B3C88C" w14:textId="77777777" w:rsidR="006D6FE0" w:rsidRPr="00A955B5" w:rsidRDefault="00000000" w:rsidP="00754903">
            <w:pPr>
              <w:spacing w:line="276" w:lineRule="auto"/>
              <w:rPr>
                <w:rFonts w:ascii="Times New Roman" w:eastAsia="Times New Roman" w:hAnsi="Times New Roman" w:cs="Times New Roman"/>
                <w:sz w:val="21"/>
                <w:szCs w:val="21"/>
                <w:lang w:eastAsia="es-ES"/>
              </w:rPr>
            </w:pPr>
            <w:r w:rsidRPr="00A955B5">
              <w:drawing>
                <wp:inline distT="0" distB="0" distL="0" distR="0" wp14:anchorId="17D1F57C" wp14:editId="6CC34373">
                  <wp:extent cx="1016000" cy="1476828"/>
                  <wp:effectExtent l="0" t="0" r="0" b="0"/>
                  <wp:docPr id="306458535" name="Imagen 12" descr="Controlador de carga solar PWM Proveedor/Fabricante/Empresa/Fábrica-Aner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6458535" name="Picture 5" descr="Controlador de carga solar PWM Proveedor/Fabricante/Empresa/Fábrica-Anern"/>
                          <pic:cNvPicPr>
                            <a:picLocks noChangeAspect="1" noChangeArrowheads="1"/>
                          </pic:cNvPicPr>
                        </pic:nvPicPr>
                        <pic:blipFill>
                          <a:blip r:embed="rId15" r:link="rId16" cstate="print">
                            <a:extLst>
                              <a:ext uri="{28A0092B-C50C-407E-A947-70E740481C1C}">
                                <a14:useLocalDpi xmlns:a14="http://schemas.microsoft.com/office/drawing/2010/main" val="0"/>
                              </a:ext>
                            </a:extLst>
                          </a:blip>
                          <a:stretch>
                            <a:fillRect/>
                          </a:stretch>
                        </pic:blipFill>
                        <pic:spPr bwMode="auto">
                          <a:xfrm>
                            <a:off x="0" y="0"/>
                            <a:ext cx="1038332" cy="1509289"/>
                          </a:xfrm>
                          <a:prstGeom prst="rect">
                            <a:avLst/>
                          </a:prstGeom>
                          <a:noFill/>
                          <a:ln>
                            <a:noFill/>
                          </a:ln>
                        </pic:spPr>
                      </pic:pic>
                    </a:graphicData>
                  </a:graphic>
                </wp:inline>
              </w:drawing>
            </w:r>
          </w:p>
        </w:tc>
        <w:tc>
          <w:tcPr>
            <w:tcW w:w="1138" w:type="pct"/>
          </w:tcPr>
          <w:p w14:paraId="2C2158A9" w14:textId="77777777" w:rsidR="006D6FE0" w:rsidRPr="00A955B5" w:rsidRDefault="00000000" w:rsidP="000C4421">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1"/>
                <w:szCs w:val="21"/>
                <w:lang w:eastAsia="es-ES"/>
              </w:rPr>
            </w:pPr>
            <w:r w:rsidRPr="00A955B5">
              <w:rPr>
                <w:rFonts w:ascii="Times New Roman" w:eastAsia="Times New Roman" w:hAnsi="Times New Roman" w:cs="Times New Roman"/>
                <w:sz w:val="21"/>
                <w:szCs w:val="21"/>
                <w:lang w:eastAsia="es-ES"/>
              </w:rPr>
              <w:t>Controlador de carga solar y inversor</w:t>
            </w:r>
          </w:p>
        </w:tc>
        <w:tc>
          <w:tcPr>
            <w:tcW w:w="1753" w:type="pct"/>
          </w:tcPr>
          <w:p w14:paraId="16530EE8" w14:textId="77777777" w:rsidR="006D6FE0" w:rsidRPr="00A955B5" w:rsidRDefault="00000000" w:rsidP="000C4421">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1"/>
                <w:szCs w:val="21"/>
                <w:lang w:eastAsia="es-ES"/>
              </w:rPr>
            </w:pPr>
            <w:r w:rsidRPr="00A955B5">
              <w:rPr>
                <w:rFonts w:ascii="Times New Roman" w:eastAsia="Times New Roman" w:hAnsi="Times New Roman" w:cs="Times New Roman"/>
                <w:sz w:val="21"/>
                <w:szCs w:val="21"/>
                <w:lang w:eastAsia="es-ES"/>
              </w:rPr>
              <w:t>Carga batería mediante energía dc y realiza la función de inversor de 12v a 110v</w:t>
            </w:r>
          </w:p>
        </w:tc>
        <w:tc>
          <w:tcPr>
            <w:tcW w:w="560" w:type="pct"/>
          </w:tcPr>
          <w:p w14:paraId="0B6FA703" w14:textId="77777777" w:rsidR="006D6FE0" w:rsidRPr="00A955B5" w:rsidRDefault="00000000" w:rsidP="000C4421">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1"/>
                <w:szCs w:val="21"/>
                <w:lang w:eastAsia="es-ES"/>
              </w:rPr>
            </w:pPr>
            <w:r w:rsidRPr="00A955B5">
              <w:rPr>
                <w:rFonts w:ascii="Times New Roman" w:eastAsia="Times New Roman" w:hAnsi="Times New Roman" w:cs="Times New Roman"/>
                <w:sz w:val="21"/>
                <w:szCs w:val="21"/>
                <w:lang w:eastAsia="es-ES"/>
              </w:rPr>
              <w:t>65</w:t>
            </w:r>
          </w:p>
        </w:tc>
      </w:tr>
      <w:tr w:rsidR="009D4BE1" w:rsidRPr="00A955B5" w14:paraId="3100743F" w14:textId="77777777" w:rsidTr="009D4BE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0" w:type="pct"/>
          </w:tcPr>
          <w:p w14:paraId="64827959" w14:textId="77777777" w:rsidR="006D6FE0" w:rsidRPr="00A955B5" w:rsidRDefault="00000000" w:rsidP="00754903">
            <w:pPr>
              <w:spacing w:line="276" w:lineRule="auto"/>
              <w:rPr>
                <w:rFonts w:ascii="Times New Roman" w:eastAsia="Times New Roman" w:hAnsi="Times New Roman" w:cs="Times New Roman"/>
                <w:sz w:val="21"/>
                <w:szCs w:val="21"/>
                <w:lang w:eastAsia="es-ES"/>
              </w:rPr>
            </w:pPr>
            <w:r w:rsidRPr="00A955B5">
              <w:lastRenderedPageBreak/>
              <w:drawing>
                <wp:inline distT="0" distB="0" distL="0" distR="0" wp14:anchorId="19FF95D4" wp14:editId="06D7F381">
                  <wp:extent cx="1536700" cy="1023501"/>
                  <wp:effectExtent l="0" t="0" r="0" b="0"/>
                  <wp:docPr id="1455768114" name="Imagen 13" descr="Batería GEL 100Ah 12V VISION BATT CG12-100XA | Enersol S.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5768114" name="Picture 9" descr="Batería GEL 100Ah 12V VISION BATT CG12-100XA | Enersol S.A."/>
                          <pic:cNvPicPr>
                            <a:picLocks noChangeAspect="1" noChangeArrowheads="1"/>
                          </pic:cNvPicPr>
                        </pic:nvPicPr>
                        <pic:blipFill>
                          <a:blip r:embed="rId17" r:link="rId18" cstate="print">
                            <a:extLst>
                              <a:ext uri="{28A0092B-C50C-407E-A947-70E740481C1C}">
                                <a14:useLocalDpi xmlns:a14="http://schemas.microsoft.com/office/drawing/2010/main" val="0"/>
                              </a:ext>
                            </a:extLst>
                          </a:blip>
                          <a:stretch>
                            <a:fillRect/>
                          </a:stretch>
                        </pic:blipFill>
                        <pic:spPr bwMode="auto">
                          <a:xfrm>
                            <a:off x="0" y="0"/>
                            <a:ext cx="1559278" cy="1038539"/>
                          </a:xfrm>
                          <a:prstGeom prst="rect">
                            <a:avLst/>
                          </a:prstGeom>
                          <a:noFill/>
                          <a:ln>
                            <a:noFill/>
                          </a:ln>
                        </pic:spPr>
                      </pic:pic>
                    </a:graphicData>
                  </a:graphic>
                </wp:inline>
              </w:drawing>
            </w:r>
          </w:p>
        </w:tc>
        <w:tc>
          <w:tcPr>
            <w:tcW w:w="1138" w:type="pct"/>
          </w:tcPr>
          <w:p w14:paraId="7C7624B8" w14:textId="77777777" w:rsidR="006D6FE0" w:rsidRPr="00A955B5" w:rsidRDefault="00000000" w:rsidP="000C4421">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1"/>
                <w:szCs w:val="21"/>
                <w:lang w:eastAsia="es-ES"/>
              </w:rPr>
            </w:pPr>
            <w:r w:rsidRPr="00A955B5">
              <w:rPr>
                <w:rFonts w:ascii="Times New Roman" w:eastAsia="Times New Roman" w:hAnsi="Times New Roman" w:cs="Times New Roman"/>
                <w:sz w:val="21"/>
                <w:szCs w:val="21"/>
                <w:lang w:eastAsia="es-ES"/>
              </w:rPr>
              <w:t>Batería de gel 100ah</w:t>
            </w:r>
          </w:p>
        </w:tc>
        <w:tc>
          <w:tcPr>
            <w:tcW w:w="1753" w:type="pct"/>
          </w:tcPr>
          <w:p w14:paraId="5B6B9B6E" w14:textId="77777777" w:rsidR="006D6FE0" w:rsidRPr="00A955B5" w:rsidRDefault="00000000" w:rsidP="000C4421">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1"/>
                <w:szCs w:val="21"/>
                <w:lang w:eastAsia="es-ES"/>
              </w:rPr>
            </w:pPr>
            <w:r w:rsidRPr="00A955B5">
              <w:rPr>
                <w:rFonts w:ascii="Times New Roman" w:eastAsia="Times New Roman" w:hAnsi="Times New Roman" w:cs="Times New Roman"/>
                <w:sz w:val="21"/>
                <w:szCs w:val="21"/>
                <w:lang w:eastAsia="es-ES"/>
              </w:rPr>
              <w:t>Almacenamiento de energía</w:t>
            </w:r>
          </w:p>
        </w:tc>
        <w:tc>
          <w:tcPr>
            <w:tcW w:w="560" w:type="pct"/>
          </w:tcPr>
          <w:p w14:paraId="4A36BD14" w14:textId="77777777" w:rsidR="006D6FE0" w:rsidRPr="00A955B5" w:rsidRDefault="00000000" w:rsidP="000C4421">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1"/>
                <w:szCs w:val="21"/>
                <w:lang w:eastAsia="es-ES"/>
              </w:rPr>
            </w:pPr>
            <w:r w:rsidRPr="00A955B5">
              <w:rPr>
                <w:rFonts w:ascii="Times New Roman" w:eastAsia="Times New Roman" w:hAnsi="Times New Roman" w:cs="Times New Roman"/>
                <w:sz w:val="21"/>
                <w:szCs w:val="21"/>
                <w:lang w:eastAsia="es-ES"/>
              </w:rPr>
              <w:t>270</w:t>
            </w:r>
          </w:p>
        </w:tc>
      </w:tr>
      <w:tr w:rsidR="009D4BE1" w:rsidRPr="00A955B5" w14:paraId="11D3E250" w14:textId="77777777" w:rsidTr="009D4BE1">
        <w:tc>
          <w:tcPr>
            <w:cnfStyle w:val="001000000000" w:firstRow="0" w:lastRow="0" w:firstColumn="1" w:lastColumn="0" w:oddVBand="0" w:evenVBand="0" w:oddHBand="0" w:evenHBand="0" w:firstRowFirstColumn="0" w:firstRowLastColumn="0" w:lastRowFirstColumn="0" w:lastRowLastColumn="0"/>
            <w:tcW w:w="1550" w:type="pct"/>
          </w:tcPr>
          <w:p w14:paraId="79784F67" w14:textId="77777777" w:rsidR="006D6FE0" w:rsidRPr="00A955B5" w:rsidRDefault="00000000" w:rsidP="00754903">
            <w:pPr>
              <w:spacing w:line="276" w:lineRule="auto"/>
              <w:rPr>
                <w:rFonts w:ascii="Times New Roman" w:eastAsia="Times New Roman" w:hAnsi="Times New Roman" w:cs="Times New Roman"/>
                <w:sz w:val="21"/>
                <w:szCs w:val="21"/>
                <w:lang w:eastAsia="es-ES"/>
              </w:rPr>
            </w:pPr>
            <w:r w:rsidRPr="00A955B5">
              <w:drawing>
                <wp:inline distT="0" distB="0" distL="0" distR="0" wp14:anchorId="5DBDDAAA" wp14:editId="368426F9">
                  <wp:extent cx="1536700" cy="1536700"/>
                  <wp:effectExtent l="0" t="0" r="0" b="0"/>
                  <wp:docPr id="368602195" name="Imagen 14" descr="Imágenes de Semaforo - Descarga gratuita en Freepi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8602195" name="Picture 13" descr="Imágenes de Semaforo - Descarga gratuita en Freepik"/>
                          <pic:cNvPicPr>
                            <a:picLocks noChangeAspect="1" noChangeArrowheads="1"/>
                          </pic:cNvPicPr>
                        </pic:nvPicPr>
                        <pic:blipFill>
                          <a:blip r:embed="rId19" r:link="rId20" cstate="print">
                            <a:extLst>
                              <a:ext uri="{28A0092B-C50C-407E-A947-70E740481C1C}">
                                <a14:useLocalDpi xmlns:a14="http://schemas.microsoft.com/office/drawing/2010/main" val="0"/>
                              </a:ext>
                            </a:extLst>
                          </a:blip>
                          <a:stretch>
                            <a:fillRect/>
                          </a:stretch>
                        </pic:blipFill>
                        <pic:spPr bwMode="auto">
                          <a:xfrm>
                            <a:off x="0" y="0"/>
                            <a:ext cx="1536700" cy="1536700"/>
                          </a:xfrm>
                          <a:prstGeom prst="rect">
                            <a:avLst/>
                          </a:prstGeom>
                          <a:noFill/>
                          <a:ln>
                            <a:noFill/>
                          </a:ln>
                        </pic:spPr>
                      </pic:pic>
                    </a:graphicData>
                  </a:graphic>
                </wp:inline>
              </w:drawing>
            </w:r>
          </w:p>
        </w:tc>
        <w:tc>
          <w:tcPr>
            <w:tcW w:w="1138" w:type="pct"/>
          </w:tcPr>
          <w:p w14:paraId="178B1D4E" w14:textId="77777777" w:rsidR="006D6FE0" w:rsidRPr="00A955B5" w:rsidRDefault="00000000" w:rsidP="000C4421">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1"/>
                <w:szCs w:val="21"/>
                <w:lang w:eastAsia="es-ES"/>
              </w:rPr>
            </w:pPr>
            <w:r w:rsidRPr="00A955B5">
              <w:rPr>
                <w:rFonts w:ascii="Times New Roman" w:eastAsia="Times New Roman" w:hAnsi="Times New Roman" w:cs="Times New Roman"/>
                <w:sz w:val="21"/>
                <w:szCs w:val="21"/>
                <w:lang w:eastAsia="es-ES"/>
              </w:rPr>
              <w:t>Semáforo</w:t>
            </w:r>
          </w:p>
        </w:tc>
        <w:tc>
          <w:tcPr>
            <w:tcW w:w="1753" w:type="pct"/>
          </w:tcPr>
          <w:p w14:paraId="4EEFE89D" w14:textId="77777777" w:rsidR="006D6FE0" w:rsidRPr="00A955B5" w:rsidRDefault="00000000" w:rsidP="000C4421">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1"/>
                <w:szCs w:val="21"/>
                <w:lang w:eastAsia="es-ES"/>
              </w:rPr>
            </w:pPr>
            <w:r w:rsidRPr="00A955B5">
              <w:rPr>
                <w:rFonts w:ascii="Times New Roman" w:eastAsia="Times New Roman" w:hAnsi="Times New Roman" w:cs="Times New Roman"/>
                <w:sz w:val="21"/>
                <w:szCs w:val="21"/>
                <w:lang w:eastAsia="es-ES"/>
              </w:rPr>
              <w:t>Semáforo</w:t>
            </w:r>
          </w:p>
        </w:tc>
        <w:tc>
          <w:tcPr>
            <w:tcW w:w="560" w:type="pct"/>
          </w:tcPr>
          <w:p w14:paraId="64BBC07A" w14:textId="77777777" w:rsidR="006D6FE0" w:rsidRPr="00A955B5" w:rsidRDefault="00000000" w:rsidP="000C4421">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1"/>
                <w:szCs w:val="21"/>
                <w:lang w:eastAsia="es-ES"/>
              </w:rPr>
            </w:pPr>
            <w:r w:rsidRPr="00A955B5">
              <w:rPr>
                <w:rFonts w:ascii="Times New Roman" w:eastAsia="Times New Roman" w:hAnsi="Times New Roman" w:cs="Times New Roman"/>
                <w:sz w:val="21"/>
                <w:szCs w:val="21"/>
                <w:lang w:eastAsia="es-ES"/>
              </w:rPr>
              <w:t>200</w:t>
            </w:r>
          </w:p>
        </w:tc>
      </w:tr>
      <w:tr w:rsidR="009D4BE1" w:rsidRPr="00A955B5" w14:paraId="2A44F6C7" w14:textId="77777777" w:rsidTr="009D4BE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50" w:type="pct"/>
          </w:tcPr>
          <w:p w14:paraId="089DD050" w14:textId="77777777" w:rsidR="006D6FE0" w:rsidRPr="00A955B5" w:rsidRDefault="006D6FE0" w:rsidP="000C4421">
            <w:pPr>
              <w:rPr>
                <w:rFonts w:ascii="Times New Roman" w:eastAsia="Times New Roman" w:hAnsi="Times New Roman" w:cs="Times New Roman"/>
                <w:sz w:val="21"/>
                <w:szCs w:val="21"/>
                <w:bdr w:val="single" w:sz="2" w:space="0" w:color="D9D9E3" w:frame="1"/>
                <w:lang w:eastAsia="es-ES"/>
              </w:rPr>
            </w:pPr>
          </w:p>
        </w:tc>
        <w:tc>
          <w:tcPr>
            <w:tcW w:w="1138" w:type="pct"/>
            <w:hideMark/>
          </w:tcPr>
          <w:p w14:paraId="294D37D9" w14:textId="77777777" w:rsidR="006D6FE0" w:rsidRPr="00A955B5" w:rsidRDefault="00000000" w:rsidP="000C4421">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1"/>
                <w:szCs w:val="21"/>
                <w:lang w:eastAsia="es-ES"/>
              </w:rPr>
            </w:pPr>
            <w:r w:rsidRPr="00A955B5">
              <w:rPr>
                <w:rFonts w:ascii="Times New Roman" w:eastAsia="Times New Roman" w:hAnsi="Times New Roman" w:cs="Times New Roman"/>
                <w:b/>
                <w:bCs/>
                <w:sz w:val="21"/>
                <w:szCs w:val="21"/>
                <w:bdr w:val="single" w:sz="2" w:space="0" w:color="D9D9E3" w:frame="1"/>
                <w:lang w:eastAsia="es-ES"/>
              </w:rPr>
              <w:t>Total estimado</w:t>
            </w:r>
          </w:p>
        </w:tc>
        <w:tc>
          <w:tcPr>
            <w:tcW w:w="1753" w:type="pct"/>
            <w:hideMark/>
          </w:tcPr>
          <w:p w14:paraId="12644ECF" w14:textId="77777777" w:rsidR="006D6FE0" w:rsidRPr="00A955B5" w:rsidRDefault="006D6FE0" w:rsidP="000C4421">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1"/>
                <w:szCs w:val="21"/>
                <w:lang w:eastAsia="es-ES"/>
              </w:rPr>
            </w:pPr>
          </w:p>
        </w:tc>
        <w:tc>
          <w:tcPr>
            <w:tcW w:w="560" w:type="pct"/>
            <w:hideMark/>
          </w:tcPr>
          <w:p w14:paraId="2D301FE9" w14:textId="77777777" w:rsidR="006D6FE0" w:rsidRPr="00A955B5" w:rsidRDefault="00000000" w:rsidP="000C4421">
            <w:pP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1"/>
                <w:szCs w:val="21"/>
                <w:lang w:eastAsia="es-ES"/>
              </w:rPr>
            </w:pPr>
            <w:r w:rsidRPr="00A955B5">
              <w:rPr>
                <w:rFonts w:ascii="Times New Roman" w:eastAsia="Times New Roman" w:hAnsi="Times New Roman" w:cs="Times New Roman"/>
                <w:sz w:val="21"/>
                <w:szCs w:val="21"/>
                <w:lang w:eastAsia="es-ES"/>
              </w:rPr>
              <w:t>607</w:t>
            </w:r>
          </w:p>
        </w:tc>
      </w:tr>
    </w:tbl>
    <w:p w14:paraId="32BBEE8F" w14:textId="77777777" w:rsidR="000C4421" w:rsidRPr="00A955B5" w:rsidRDefault="000C4421" w:rsidP="00FC7D4B">
      <w:pPr>
        <w:spacing w:before="240" w:line="480" w:lineRule="auto"/>
        <w:jc w:val="both"/>
        <w:rPr>
          <w:rFonts w:ascii="Times New Roman" w:eastAsia="Calibri" w:hAnsi="Times New Roman" w:cs="Times New Roman"/>
          <w:sz w:val="24"/>
          <w:szCs w:val="24"/>
        </w:rPr>
        <w:sectPr w:rsidR="000C4421" w:rsidRPr="00A955B5">
          <w:footerReference w:type="default" r:id="rId21"/>
          <w:pgSz w:w="11906" w:h="16838"/>
          <w:pgMar w:top="1417" w:right="1701" w:bottom="1417" w:left="1701" w:header="708" w:footer="708" w:gutter="0"/>
          <w:cols w:space="708"/>
          <w:docGrid w:linePitch="360"/>
        </w:sectPr>
      </w:pPr>
    </w:p>
    <w:p w14:paraId="6EBBBB9D" w14:textId="77777777" w:rsidR="00144F4F" w:rsidRPr="00A955B5" w:rsidRDefault="00000000" w:rsidP="000C4421">
      <w:pPr>
        <w:pStyle w:val="Ttulo2"/>
        <w:rPr>
          <w:rFonts w:eastAsia="Calibri" w:cs="Times New Roman"/>
          <w:b w:val="0"/>
        </w:rPr>
      </w:pPr>
      <w:bookmarkStart w:id="41" w:name="_Toc152269628"/>
      <w:bookmarkStart w:id="42" w:name="_Toc183415464"/>
      <w:r w:rsidRPr="00A955B5">
        <w:rPr>
          <w:rFonts w:eastAsia="Calibri" w:cs="Times New Roman"/>
        </w:rPr>
        <w:lastRenderedPageBreak/>
        <w:t>2</w:t>
      </w:r>
      <w:r w:rsidR="00FC7D4B" w:rsidRPr="00A955B5">
        <w:rPr>
          <w:rFonts w:eastAsia="Calibri" w:cs="Times New Roman"/>
        </w:rPr>
        <w:t>.</w:t>
      </w:r>
      <w:r w:rsidRPr="00A955B5">
        <w:rPr>
          <w:rFonts w:eastAsia="Calibri" w:cs="Times New Roman"/>
        </w:rPr>
        <w:t>4</w:t>
      </w:r>
      <w:r w:rsidR="00FC7D4B" w:rsidRPr="00A955B5">
        <w:rPr>
          <w:rFonts w:eastAsia="Calibri" w:cs="Times New Roman"/>
        </w:rPr>
        <w:t xml:space="preserve">. </w:t>
      </w:r>
      <w:r w:rsidR="00E1364B" w:rsidRPr="00A955B5">
        <w:rPr>
          <w:rFonts w:eastAsia="Calibri" w:cs="Times New Roman"/>
        </w:rPr>
        <w:t>Cronograma</w:t>
      </w:r>
      <w:r w:rsidR="00E11E71" w:rsidRPr="00A955B5">
        <w:rPr>
          <w:rFonts w:eastAsia="Calibri" w:cs="Times New Roman"/>
        </w:rPr>
        <w:t xml:space="preserve"> de ejecución</w:t>
      </w:r>
      <w:r w:rsidR="00D76987" w:rsidRPr="00A955B5">
        <w:rPr>
          <w:rFonts w:eastAsia="Calibri" w:cs="Times New Roman"/>
        </w:rPr>
        <w:t>.</w:t>
      </w:r>
      <w:bookmarkEnd w:id="41"/>
      <w:bookmarkEnd w:id="42"/>
    </w:p>
    <w:p w14:paraId="331963CE" w14:textId="77777777" w:rsidR="00D76987" w:rsidRPr="00A955B5" w:rsidRDefault="00000000" w:rsidP="00D76987">
      <w:pPr>
        <w:pStyle w:val="Descripcin"/>
        <w:keepNext/>
        <w:rPr>
          <w:rFonts w:ascii="Times New Roman" w:hAnsi="Times New Roman" w:cs="Times New Roman"/>
          <w:color w:val="auto"/>
          <w:sz w:val="20"/>
          <w:szCs w:val="20"/>
        </w:rPr>
      </w:pPr>
      <w:bookmarkStart w:id="43" w:name="_Toc150625794"/>
      <w:bookmarkStart w:id="44" w:name="_Toc183415471"/>
      <w:r w:rsidRPr="00A955B5">
        <w:rPr>
          <w:rFonts w:ascii="Times New Roman" w:hAnsi="Times New Roman" w:cs="Times New Roman"/>
          <w:color w:val="auto"/>
          <w:sz w:val="20"/>
          <w:szCs w:val="20"/>
        </w:rPr>
        <w:t xml:space="preserve">Tabla </w:t>
      </w:r>
      <w:r w:rsidRPr="00A955B5">
        <w:rPr>
          <w:rFonts w:ascii="Times New Roman" w:hAnsi="Times New Roman" w:cs="Times New Roman"/>
          <w:color w:val="auto"/>
          <w:sz w:val="20"/>
          <w:szCs w:val="20"/>
        </w:rPr>
        <w:fldChar w:fldCharType="begin"/>
      </w:r>
      <w:r w:rsidRPr="00A955B5">
        <w:rPr>
          <w:rFonts w:ascii="Times New Roman" w:hAnsi="Times New Roman" w:cs="Times New Roman"/>
          <w:color w:val="auto"/>
          <w:sz w:val="20"/>
          <w:szCs w:val="20"/>
        </w:rPr>
        <w:instrText xml:space="preserve"> SEQ Tabla \* ARABIC </w:instrText>
      </w:r>
      <w:r w:rsidRPr="00A955B5">
        <w:rPr>
          <w:rFonts w:ascii="Times New Roman" w:hAnsi="Times New Roman" w:cs="Times New Roman"/>
          <w:color w:val="auto"/>
          <w:sz w:val="20"/>
          <w:szCs w:val="20"/>
        </w:rPr>
        <w:fldChar w:fldCharType="separate"/>
      </w:r>
      <w:r w:rsidRPr="00A955B5">
        <w:rPr>
          <w:rFonts w:ascii="Times New Roman" w:hAnsi="Times New Roman" w:cs="Times New Roman"/>
          <w:color w:val="auto"/>
          <w:sz w:val="20"/>
          <w:szCs w:val="20"/>
        </w:rPr>
        <w:t>2</w:t>
      </w:r>
      <w:r w:rsidRPr="00A955B5">
        <w:rPr>
          <w:rFonts w:ascii="Times New Roman" w:hAnsi="Times New Roman" w:cs="Times New Roman"/>
          <w:color w:val="auto"/>
          <w:sz w:val="20"/>
          <w:szCs w:val="20"/>
        </w:rPr>
        <w:fldChar w:fldCharType="end"/>
      </w:r>
      <w:r w:rsidRPr="00A955B5">
        <w:rPr>
          <w:rFonts w:ascii="Times New Roman" w:hAnsi="Times New Roman" w:cs="Times New Roman"/>
          <w:color w:val="auto"/>
          <w:sz w:val="20"/>
          <w:szCs w:val="20"/>
        </w:rPr>
        <w:t>: Cronograma de ejecución.</w:t>
      </w:r>
      <w:bookmarkEnd w:id="43"/>
      <w:bookmarkEnd w:id="44"/>
    </w:p>
    <w:tbl>
      <w:tblPr>
        <w:tblW w:w="5000" w:type="pct"/>
        <w:tblCellMar>
          <w:left w:w="70" w:type="dxa"/>
          <w:right w:w="70" w:type="dxa"/>
        </w:tblCellMar>
        <w:tblLook w:val="04A0" w:firstRow="1" w:lastRow="0" w:firstColumn="1" w:lastColumn="0" w:noHBand="0" w:noVBand="1"/>
      </w:tblPr>
      <w:tblGrid>
        <w:gridCol w:w="2888"/>
        <w:gridCol w:w="763"/>
        <w:gridCol w:w="793"/>
        <w:gridCol w:w="308"/>
        <w:gridCol w:w="308"/>
        <w:gridCol w:w="308"/>
        <w:gridCol w:w="308"/>
        <w:gridCol w:w="308"/>
        <w:gridCol w:w="308"/>
        <w:gridCol w:w="308"/>
        <w:gridCol w:w="308"/>
        <w:gridCol w:w="308"/>
        <w:gridCol w:w="308"/>
        <w:gridCol w:w="308"/>
        <w:gridCol w:w="308"/>
        <w:gridCol w:w="308"/>
        <w:gridCol w:w="308"/>
        <w:gridCol w:w="308"/>
        <w:gridCol w:w="308"/>
        <w:gridCol w:w="308"/>
        <w:gridCol w:w="308"/>
        <w:gridCol w:w="308"/>
        <w:gridCol w:w="308"/>
        <w:gridCol w:w="308"/>
        <w:gridCol w:w="308"/>
        <w:gridCol w:w="308"/>
        <w:gridCol w:w="308"/>
        <w:gridCol w:w="308"/>
        <w:gridCol w:w="308"/>
        <w:gridCol w:w="308"/>
        <w:gridCol w:w="308"/>
        <w:gridCol w:w="308"/>
        <w:gridCol w:w="308"/>
        <w:gridCol w:w="308"/>
      </w:tblGrid>
      <w:tr w:rsidR="009D4BE1" w:rsidRPr="00A955B5" w14:paraId="0210558E" w14:textId="77777777" w:rsidTr="00A745B8">
        <w:trPr>
          <w:trHeight w:val="1215"/>
        </w:trPr>
        <w:tc>
          <w:tcPr>
            <w:tcW w:w="1072" w:type="pct"/>
            <w:tcBorders>
              <w:top w:val="single" w:sz="4" w:space="0" w:color="999999"/>
              <w:left w:val="single" w:sz="4" w:space="0" w:color="999999"/>
              <w:bottom w:val="single" w:sz="4" w:space="0" w:color="999999"/>
              <w:right w:val="single" w:sz="4" w:space="0" w:color="999999"/>
            </w:tcBorders>
            <w:shd w:val="clear" w:color="F3F3F3" w:fill="F3F3F3"/>
            <w:vAlign w:val="center"/>
            <w:hideMark/>
          </w:tcPr>
          <w:p w14:paraId="7016B3B8" w14:textId="77777777" w:rsidR="00CE399F" w:rsidRPr="00A955B5" w:rsidRDefault="00000000" w:rsidP="00A745B8">
            <w:pPr>
              <w:spacing w:after="0" w:line="240" w:lineRule="auto"/>
              <w:jc w:val="center"/>
              <w:rPr>
                <w:rFonts w:ascii="Times New Roman" w:eastAsia="Times New Roman" w:hAnsi="Times New Roman" w:cs="Times New Roman"/>
                <w:color w:val="000000"/>
                <w:sz w:val="18"/>
                <w:szCs w:val="18"/>
                <w:lang w:eastAsia="es-ES"/>
              </w:rPr>
            </w:pPr>
            <w:r w:rsidRPr="00A955B5">
              <w:rPr>
                <w:rFonts w:ascii="Times New Roman" w:eastAsia="Times New Roman" w:hAnsi="Times New Roman" w:cs="Times New Roman"/>
                <w:color w:val="000000"/>
                <w:sz w:val="18"/>
                <w:szCs w:val="18"/>
                <w:lang w:eastAsia="es-ES"/>
              </w:rPr>
              <w:t>Nombre de la tarea</w:t>
            </w:r>
          </w:p>
        </w:tc>
        <w:tc>
          <w:tcPr>
            <w:tcW w:w="274" w:type="pct"/>
            <w:tcBorders>
              <w:top w:val="single" w:sz="4" w:space="0" w:color="999999"/>
              <w:left w:val="nil"/>
              <w:bottom w:val="single" w:sz="4" w:space="0" w:color="999999"/>
              <w:right w:val="single" w:sz="4" w:space="0" w:color="999999"/>
            </w:tcBorders>
            <w:shd w:val="clear" w:color="F3F3F3" w:fill="F3F3F3"/>
            <w:vAlign w:val="center"/>
            <w:hideMark/>
          </w:tcPr>
          <w:p w14:paraId="31F98A89" w14:textId="77777777" w:rsidR="00CE399F" w:rsidRPr="00A955B5" w:rsidRDefault="00000000" w:rsidP="00A745B8">
            <w:pPr>
              <w:spacing w:after="0" w:line="240" w:lineRule="auto"/>
              <w:jc w:val="center"/>
              <w:rPr>
                <w:rFonts w:ascii="Times New Roman" w:eastAsia="Times New Roman" w:hAnsi="Times New Roman" w:cs="Times New Roman"/>
                <w:color w:val="000000"/>
                <w:sz w:val="18"/>
                <w:szCs w:val="18"/>
                <w:lang w:eastAsia="es-ES"/>
              </w:rPr>
            </w:pPr>
            <w:r w:rsidRPr="00A955B5">
              <w:rPr>
                <w:rFonts w:ascii="Times New Roman" w:eastAsia="Times New Roman" w:hAnsi="Times New Roman" w:cs="Times New Roman"/>
                <w:color w:val="000000"/>
                <w:sz w:val="18"/>
                <w:szCs w:val="18"/>
                <w:lang w:eastAsia="es-ES"/>
              </w:rPr>
              <w:br/>
              <w:t>Fecha de inicio</w:t>
            </w:r>
          </w:p>
        </w:tc>
        <w:tc>
          <w:tcPr>
            <w:tcW w:w="285" w:type="pct"/>
            <w:tcBorders>
              <w:top w:val="single" w:sz="4" w:space="0" w:color="999999"/>
              <w:left w:val="nil"/>
              <w:bottom w:val="single" w:sz="4" w:space="0" w:color="999999"/>
              <w:right w:val="single" w:sz="4" w:space="0" w:color="999999"/>
            </w:tcBorders>
            <w:shd w:val="clear" w:color="F3F3F3" w:fill="F3F3F3"/>
            <w:vAlign w:val="center"/>
            <w:hideMark/>
          </w:tcPr>
          <w:p w14:paraId="4D448ACD" w14:textId="77777777" w:rsidR="00CE399F" w:rsidRPr="00A955B5" w:rsidRDefault="00000000" w:rsidP="00A745B8">
            <w:pPr>
              <w:spacing w:after="0" w:line="240" w:lineRule="auto"/>
              <w:jc w:val="center"/>
              <w:rPr>
                <w:rFonts w:ascii="Times New Roman" w:eastAsia="Times New Roman" w:hAnsi="Times New Roman" w:cs="Times New Roman"/>
                <w:color w:val="000000"/>
                <w:sz w:val="18"/>
                <w:szCs w:val="18"/>
                <w:lang w:eastAsia="es-ES"/>
              </w:rPr>
            </w:pPr>
            <w:r w:rsidRPr="00A955B5">
              <w:rPr>
                <w:rFonts w:ascii="Times New Roman" w:eastAsia="Times New Roman" w:hAnsi="Times New Roman" w:cs="Times New Roman"/>
                <w:color w:val="000000"/>
                <w:sz w:val="18"/>
                <w:szCs w:val="18"/>
                <w:lang w:eastAsia="es-ES"/>
              </w:rPr>
              <w:t>Fecha de finalización</w:t>
            </w:r>
          </w:p>
        </w:tc>
        <w:tc>
          <w:tcPr>
            <w:tcW w:w="109" w:type="pct"/>
            <w:tcBorders>
              <w:top w:val="single" w:sz="4" w:space="0" w:color="999999"/>
              <w:left w:val="nil"/>
              <w:bottom w:val="single" w:sz="4" w:space="0" w:color="999999"/>
              <w:right w:val="single" w:sz="4" w:space="0" w:color="999999"/>
            </w:tcBorders>
            <w:shd w:val="clear" w:color="F3F3F3" w:fill="F3F3F3"/>
            <w:noWrap/>
            <w:textDirection w:val="btLr"/>
            <w:vAlign w:val="bottom"/>
            <w:hideMark/>
          </w:tcPr>
          <w:p w14:paraId="598DBCED" w14:textId="77777777" w:rsidR="00CE399F" w:rsidRPr="00A955B5" w:rsidRDefault="00000000" w:rsidP="00A745B8">
            <w:pPr>
              <w:spacing w:after="0" w:line="240" w:lineRule="auto"/>
              <w:jc w:val="center"/>
              <w:rPr>
                <w:rFonts w:ascii="Times New Roman" w:eastAsia="Times New Roman" w:hAnsi="Times New Roman" w:cs="Times New Roman"/>
                <w:color w:val="000000"/>
                <w:sz w:val="18"/>
                <w:szCs w:val="18"/>
                <w:lang w:eastAsia="es-ES"/>
              </w:rPr>
            </w:pPr>
            <w:r w:rsidRPr="00A955B5">
              <w:rPr>
                <w:rFonts w:ascii="Times New Roman" w:eastAsia="Times New Roman" w:hAnsi="Times New Roman" w:cs="Times New Roman"/>
                <w:color w:val="000000"/>
                <w:sz w:val="18"/>
                <w:szCs w:val="18"/>
                <w:lang w:eastAsia="es-ES"/>
              </w:rPr>
              <w:t>01.10.2024</w:t>
            </w:r>
          </w:p>
        </w:tc>
        <w:tc>
          <w:tcPr>
            <w:tcW w:w="109" w:type="pct"/>
            <w:tcBorders>
              <w:top w:val="single" w:sz="4" w:space="0" w:color="999999"/>
              <w:left w:val="nil"/>
              <w:bottom w:val="single" w:sz="4" w:space="0" w:color="999999"/>
              <w:right w:val="single" w:sz="4" w:space="0" w:color="999999"/>
            </w:tcBorders>
            <w:shd w:val="clear" w:color="F3F3F3" w:fill="F3F3F3"/>
            <w:noWrap/>
            <w:textDirection w:val="btLr"/>
            <w:vAlign w:val="bottom"/>
            <w:hideMark/>
          </w:tcPr>
          <w:p w14:paraId="2D95C3DD" w14:textId="77777777" w:rsidR="00CE399F" w:rsidRPr="00A955B5" w:rsidRDefault="00000000" w:rsidP="00A745B8">
            <w:pPr>
              <w:spacing w:after="0" w:line="240" w:lineRule="auto"/>
              <w:jc w:val="center"/>
              <w:rPr>
                <w:rFonts w:ascii="Times New Roman" w:eastAsia="Times New Roman" w:hAnsi="Times New Roman" w:cs="Times New Roman"/>
                <w:color w:val="000000"/>
                <w:sz w:val="18"/>
                <w:szCs w:val="18"/>
                <w:lang w:eastAsia="es-ES"/>
              </w:rPr>
            </w:pPr>
            <w:r w:rsidRPr="00A955B5">
              <w:rPr>
                <w:rFonts w:ascii="Times New Roman" w:eastAsia="Times New Roman" w:hAnsi="Times New Roman" w:cs="Times New Roman"/>
                <w:color w:val="000000"/>
                <w:sz w:val="18"/>
                <w:szCs w:val="18"/>
                <w:lang w:eastAsia="es-ES"/>
              </w:rPr>
              <w:t>02.10.2024</w:t>
            </w:r>
          </w:p>
        </w:tc>
        <w:tc>
          <w:tcPr>
            <w:tcW w:w="109" w:type="pct"/>
            <w:tcBorders>
              <w:top w:val="single" w:sz="4" w:space="0" w:color="999999"/>
              <w:left w:val="nil"/>
              <w:bottom w:val="single" w:sz="4" w:space="0" w:color="999999"/>
              <w:right w:val="single" w:sz="4" w:space="0" w:color="999999"/>
            </w:tcBorders>
            <w:shd w:val="clear" w:color="F3F3F3" w:fill="F3F3F3"/>
            <w:noWrap/>
            <w:textDirection w:val="btLr"/>
            <w:vAlign w:val="bottom"/>
            <w:hideMark/>
          </w:tcPr>
          <w:p w14:paraId="6587C11C" w14:textId="77777777" w:rsidR="00CE399F" w:rsidRPr="00A955B5" w:rsidRDefault="00000000" w:rsidP="00A745B8">
            <w:pPr>
              <w:spacing w:after="0" w:line="240" w:lineRule="auto"/>
              <w:jc w:val="center"/>
              <w:rPr>
                <w:rFonts w:ascii="Times New Roman" w:eastAsia="Times New Roman" w:hAnsi="Times New Roman" w:cs="Times New Roman"/>
                <w:color w:val="000000"/>
                <w:sz w:val="18"/>
                <w:szCs w:val="18"/>
                <w:lang w:eastAsia="es-ES"/>
              </w:rPr>
            </w:pPr>
            <w:r w:rsidRPr="00A955B5">
              <w:rPr>
                <w:rFonts w:ascii="Times New Roman" w:eastAsia="Times New Roman" w:hAnsi="Times New Roman" w:cs="Times New Roman"/>
                <w:color w:val="000000"/>
                <w:sz w:val="18"/>
                <w:szCs w:val="18"/>
                <w:lang w:eastAsia="es-ES"/>
              </w:rPr>
              <w:t>03.10.2024</w:t>
            </w:r>
          </w:p>
        </w:tc>
        <w:tc>
          <w:tcPr>
            <w:tcW w:w="109" w:type="pct"/>
            <w:tcBorders>
              <w:top w:val="single" w:sz="4" w:space="0" w:color="999999"/>
              <w:left w:val="nil"/>
              <w:bottom w:val="single" w:sz="4" w:space="0" w:color="999999"/>
              <w:right w:val="single" w:sz="4" w:space="0" w:color="999999"/>
            </w:tcBorders>
            <w:shd w:val="clear" w:color="F3F3F3" w:fill="F3F3F3"/>
            <w:noWrap/>
            <w:textDirection w:val="btLr"/>
            <w:vAlign w:val="bottom"/>
            <w:hideMark/>
          </w:tcPr>
          <w:p w14:paraId="2408487C" w14:textId="77777777" w:rsidR="00CE399F" w:rsidRPr="00A955B5" w:rsidRDefault="00000000" w:rsidP="00A745B8">
            <w:pPr>
              <w:spacing w:after="0" w:line="240" w:lineRule="auto"/>
              <w:jc w:val="center"/>
              <w:rPr>
                <w:rFonts w:ascii="Times New Roman" w:eastAsia="Times New Roman" w:hAnsi="Times New Roman" w:cs="Times New Roman"/>
                <w:color w:val="000000"/>
                <w:sz w:val="18"/>
                <w:szCs w:val="18"/>
                <w:lang w:eastAsia="es-ES"/>
              </w:rPr>
            </w:pPr>
            <w:r w:rsidRPr="00A955B5">
              <w:rPr>
                <w:rFonts w:ascii="Times New Roman" w:eastAsia="Times New Roman" w:hAnsi="Times New Roman" w:cs="Times New Roman"/>
                <w:color w:val="000000"/>
                <w:sz w:val="18"/>
                <w:szCs w:val="18"/>
                <w:lang w:eastAsia="es-ES"/>
              </w:rPr>
              <w:t>04.10.2024</w:t>
            </w:r>
          </w:p>
        </w:tc>
        <w:tc>
          <w:tcPr>
            <w:tcW w:w="109" w:type="pct"/>
            <w:tcBorders>
              <w:top w:val="single" w:sz="4" w:space="0" w:color="999999"/>
              <w:left w:val="nil"/>
              <w:bottom w:val="single" w:sz="4" w:space="0" w:color="999999"/>
              <w:right w:val="single" w:sz="4" w:space="0" w:color="999999"/>
            </w:tcBorders>
            <w:shd w:val="clear" w:color="F3F3F3" w:fill="F3F3F3"/>
            <w:noWrap/>
            <w:textDirection w:val="btLr"/>
            <w:vAlign w:val="bottom"/>
            <w:hideMark/>
          </w:tcPr>
          <w:p w14:paraId="6CD17371" w14:textId="77777777" w:rsidR="00CE399F" w:rsidRPr="00A955B5" w:rsidRDefault="00000000" w:rsidP="00A745B8">
            <w:pPr>
              <w:spacing w:after="0" w:line="240" w:lineRule="auto"/>
              <w:jc w:val="center"/>
              <w:rPr>
                <w:rFonts w:ascii="Times New Roman" w:eastAsia="Times New Roman" w:hAnsi="Times New Roman" w:cs="Times New Roman"/>
                <w:color w:val="000000"/>
                <w:sz w:val="18"/>
                <w:szCs w:val="18"/>
                <w:lang w:eastAsia="es-ES"/>
              </w:rPr>
            </w:pPr>
            <w:r w:rsidRPr="00A955B5">
              <w:rPr>
                <w:rFonts w:ascii="Times New Roman" w:eastAsia="Times New Roman" w:hAnsi="Times New Roman" w:cs="Times New Roman"/>
                <w:color w:val="000000"/>
                <w:sz w:val="18"/>
                <w:szCs w:val="18"/>
                <w:lang w:eastAsia="es-ES"/>
              </w:rPr>
              <w:t>05.10.2024</w:t>
            </w:r>
          </w:p>
        </w:tc>
        <w:tc>
          <w:tcPr>
            <w:tcW w:w="109" w:type="pct"/>
            <w:tcBorders>
              <w:top w:val="single" w:sz="4" w:space="0" w:color="999999"/>
              <w:left w:val="nil"/>
              <w:bottom w:val="single" w:sz="4" w:space="0" w:color="999999"/>
              <w:right w:val="single" w:sz="4" w:space="0" w:color="999999"/>
            </w:tcBorders>
            <w:shd w:val="clear" w:color="F3F3F3" w:fill="F3F3F3"/>
            <w:noWrap/>
            <w:textDirection w:val="btLr"/>
            <w:vAlign w:val="bottom"/>
            <w:hideMark/>
          </w:tcPr>
          <w:p w14:paraId="3A46B14F" w14:textId="77777777" w:rsidR="00CE399F" w:rsidRPr="00A955B5" w:rsidRDefault="00000000" w:rsidP="00A745B8">
            <w:pPr>
              <w:spacing w:after="0" w:line="240" w:lineRule="auto"/>
              <w:jc w:val="center"/>
              <w:rPr>
                <w:rFonts w:ascii="Times New Roman" w:eastAsia="Times New Roman" w:hAnsi="Times New Roman" w:cs="Times New Roman"/>
                <w:color w:val="000000"/>
                <w:sz w:val="18"/>
                <w:szCs w:val="18"/>
                <w:lang w:eastAsia="es-ES"/>
              </w:rPr>
            </w:pPr>
            <w:r w:rsidRPr="00A955B5">
              <w:rPr>
                <w:rFonts w:ascii="Times New Roman" w:eastAsia="Times New Roman" w:hAnsi="Times New Roman" w:cs="Times New Roman"/>
                <w:color w:val="000000"/>
                <w:sz w:val="18"/>
                <w:szCs w:val="18"/>
                <w:lang w:eastAsia="es-ES"/>
              </w:rPr>
              <w:t>06.10.2024</w:t>
            </w:r>
          </w:p>
        </w:tc>
        <w:tc>
          <w:tcPr>
            <w:tcW w:w="109" w:type="pct"/>
            <w:tcBorders>
              <w:top w:val="single" w:sz="4" w:space="0" w:color="999999"/>
              <w:left w:val="nil"/>
              <w:bottom w:val="single" w:sz="4" w:space="0" w:color="999999"/>
              <w:right w:val="single" w:sz="4" w:space="0" w:color="999999"/>
            </w:tcBorders>
            <w:shd w:val="clear" w:color="F3F3F3" w:fill="F3F3F3"/>
            <w:noWrap/>
            <w:textDirection w:val="btLr"/>
            <w:vAlign w:val="bottom"/>
            <w:hideMark/>
          </w:tcPr>
          <w:p w14:paraId="450CF5E5" w14:textId="77777777" w:rsidR="00CE399F" w:rsidRPr="00A955B5" w:rsidRDefault="00000000" w:rsidP="00A745B8">
            <w:pPr>
              <w:spacing w:after="0" w:line="240" w:lineRule="auto"/>
              <w:jc w:val="center"/>
              <w:rPr>
                <w:rFonts w:ascii="Times New Roman" w:eastAsia="Times New Roman" w:hAnsi="Times New Roman" w:cs="Times New Roman"/>
                <w:color w:val="000000"/>
                <w:sz w:val="18"/>
                <w:szCs w:val="18"/>
                <w:lang w:eastAsia="es-ES"/>
              </w:rPr>
            </w:pPr>
            <w:r w:rsidRPr="00A955B5">
              <w:rPr>
                <w:rFonts w:ascii="Times New Roman" w:eastAsia="Times New Roman" w:hAnsi="Times New Roman" w:cs="Times New Roman"/>
                <w:color w:val="000000"/>
                <w:sz w:val="18"/>
                <w:szCs w:val="18"/>
                <w:lang w:eastAsia="es-ES"/>
              </w:rPr>
              <w:t>07.10.2024</w:t>
            </w:r>
          </w:p>
        </w:tc>
        <w:tc>
          <w:tcPr>
            <w:tcW w:w="109" w:type="pct"/>
            <w:tcBorders>
              <w:top w:val="single" w:sz="4" w:space="0" w:color="999999"/>
              <w:left w:val="nil"/>
              <w:bottom w:val="single" w:sz="4" w:space="0" w:color="999999"/>
              <w:right w:val="single" w:sz="4" w:space="0" w:color="999999"/>
            </w:tcBorders>
            <w:shd w:val="clear" w:color="F3F3F3" w:fill="F3F3F3"/>
            <w:noWrap/>
            <w:textDirection w:val="btLr"/>
            <w:vAlign w:val="bottom"/>
            <w:hideMark/>
          </w:tcPr>
          <w:p w14:paraId="1D423600" w14:textId="77777777" w:rsidR="00CE399F" w:rsidRPr="00A955B5" w:rsidRDefault="00000000" w:rsidP="00A745B8">
            <w:pPr>
              <w:spacing w:after="0" w:line="240" w:lineRule="auto"/>
              <w:jc w:val="center"/>
              <w:rPr>
                <w:rFonts w:ascii="Times New Roman" w:eastAsia="Times New Roman" w:hAnsi="Times New Roman" w:cs="Times New Roman"/>
                <w:color w:val="000000"/>
                <w:sz w:val="18"/>
                <w:szCs w:val="18"/>
                <w:lang w:eastAsia="es-ES"/>
              </w:rPr>
            </w:pPr>
            <w:r w:rsidRPr="00A955B5">
              <w:rPr>
                <w:rFonts w:ascii="Times New Roman" w:eastAsia="Times New Roman" w:hAnsi="Times New Roman" w:cs="Times New Roman"/>
                <w:color w:val="000000"/>
                <w:sz w:val="18"/>
                <w:szCs w:val="18"/>
                <w:lang w:eastAsia="es-ES"/>
              </w:rPr>
              <w:t>08.10.2024</w:t>
            </w:r>
          </w:p>
        </w:tc>
        <w:tc>
          <w:tcPr>
            <w:tcW w:w="109" w:type="pct"/>
            <w:tcBorders>
              <w:top w:val="single" w:sz="4" w:space="0" w:color="999999"/>
              <w:left w:val="nil"/>
              <w:bottom w:val="single" w:sz="4" w:space="0" w:color="999999"/>
              <w:right w:val="single" w:sz="4" w:space="0" w:color="999999"/>
            </w:tcBorders>
            <w:shd w:val="clear" w:color="F3F3F3" w:fill="F3F3F3"/>
            <w:noWrap/>
            <w:textDirection w:val="btLr"/>
            <w:vAlign w:val="bottom"/>
            <w:hideMark/>
          </w:tcPr>
          <w:p w14:paraId="101E4F62" w14:textId="77777777" w:rsidR="00CE399F" w:rsidRPr="00A955B5" w:rsidRDefault="00000000" w:rsidP="00A745B8">
            <w:pPr>
              <w:spacing w:after="0" w:line="240" w:lineRule="auto"/>
              <w:jc w:val="center"/>
              <w:rPr>
                <w:rFonts w:ascii="Times New Roman" w:eastAsia="Times New Roman" w:hAnsi="Times New Roman" w:cs="Times New Roman"/>
                <w:color w:val="000000"/>
                <w:sz w:val="18"/>
                <w:szCs w:val="18"/>
                <w:lang w:eastAsia="es-ES"/>
              </w:rPr>
            </w:pPr>
            <w:r w:rsidRPr="00A955B5">
              <w:rPr>
                <w:rFonts w:ascii="Times New Roman" w:eastAsia="Times New Roman" w:hAnsi="Times New Roman" w:cs="Times New Roman"/>
                <w:color w:val="000000"/>
                <w:sz w:val="18"/>
                <w:szCs w:val="18"/>
                <w:lang w:eastAsia="es-ES"/>
              </w:rPr>
              <w:t>09.10.2024</w:t>
            </w:r>
          </w:p>
        </w:tc>
        <w:tc>
          <w:tcPr>
            <w:tcW w:w="109" w:type="pct"/>
            <w:tcBorders>
              <w:top w:val="single" w:sz="4" w:space="0" w:color="999999"/>
              <w:left w:val="nil"/>
              <w:bottom w:val="single" w:sz="4" w:space="0" w:color="999999"/>
              <w:right w:val="single" w:sz="4" w:space="0" w:color="999999"/>
            </w:tcBorders>
            <w:shd w:val="clear" w:color="F3F3F3" w:fill="F3F3F3"/>
            <w:noWrap/>
            <w:textDirection w:val="btLr"/>
            <w:vAlign w:val="bottom"/>
            <w:hideMark/>
          </w:tcPr>
          <w:p w14:paraId="75D80A9C" w14:textId="77777777" w:rsidR="00CE399F" w:rsidRPr="00A955B5" w:rsidRDefault="00000000" w:rsidP="00A745B8">
            <w:pPr>
              <w:spacing w:after="0" w:line="240" w:lineRule="auto"/>
              <w:jc w:val="center"/>
              <w:rPr>
                <w:rFonts w:ascii="Times New Roman" w:eastAsia="Times New Roman" w:hAnsi="Times New Roman" w:cs="Times New Roman"/>
                <w:color w:val="000000"/>
                <w:sz w:val="18"/>
                <w:szCs w:val="18"/>
                <w:lang w:eastAsia="es-ES"/>
              </w:rPr>
            </w:pPr>
            <w:r w:rsidRPr="00A955B5">
              <w:rPr>
                <w:rFonts w:ascii="Times New Roman" w:eastAsia="Times New Roman" w:hAnsi="Times New Roman" w:cs="Times New Roman"/>
                <w:color w:val="000000"/>
                <w:sz w:val="18"/>
                <w:szCs w:val="18"/>
                <w:lang w:eastAsia="es-ES"/>
              </w:rPr>
              <w:t>10.10.2024</w:t>
            </w:r>
          </w:p>
        </w:tc>
        <w:tc>
          <w:tcPr>
            <w:tcW w:w="109" w:type="pct"/>
            <w:tcBorders>
              <w:top w:val="single" w:sz="4" w:space="0" w:color="999999"/>
              <w:left w:val="nil"/>
              <w:bottom w:val="single" w:sz="4" w:space="0" w:color="999999"/>
              <w:right w:val="single" w:sz="4" w:space="0" w:color="999999"/>
            </w:tcBorders>
            <w:shd w:val="clear" w:color="F3F3F3" w:fill="F3F3F3"/>
            <w:noWrap/>
            <w:textDirection w:val="btLr"/>
            <w:vAlign w:val="bottom"/>
            <w:hideMark/>
          </w:tcPr>
          <w:p w14:paraId="7C1C02B9" w14:textId="77777777" w:rsidR="00CE399F" w:rsidRPr="00A955B5" w:rsidRDefault="00000000" w:rsidP="00A745B8">
            <w:pPr>
              <w:spacing w:after="0" w:line="240" w:lineRule="auto"/>
              <w:jc w:val="center"/>
              <w:rPr>
                <w:rFonts w:ascii="Times New Roman" w:eastAsia="Times New Roman" w:hAnsi="Times New Roman" w:cs="Times New Roman"/>
                <w:color w:val="000000"/>
                <w:sz w:val="18"/>
                <w:szCs w:val="18"/>
                <w:lang w:eastAsia="es-ES"/>
              </w:rPr>
            </w:pPr>
            <w:r w:rsidRPr="00A955B5">
              <w:rPr>
                <w:rFonts w:ascii="Times New Roman" w:eastAsia="Times New Roman" w:hAnsi="Times New Roman" w:cs="Times New Roman"/>
                <w:color w:val="000000"/>
                <w:sz w:val="18"/>
                <w:szCs w:val="18"/>
                <w:lang w:eastAsia="es-ES"/>
              </w:rPr>
              <w:t>11.10.2024</w:t>
            </w:r>
          </w:p>
        </w:tc>
        <w:tc>
          <w:tcPr>
            <w:tcW w:w="109" w:type="pct"/>
            <w:tcBorders>
              <w:top w:val="single" w:sz="4" w:space="0" w:color="999999"/>
              <w:left w:val="nil"/>
              <w:bottom w:val="single" w:sz="4" w:space="0" w:color="999999"/>
              <w:right w:val="single" w:sz="4" w:space="0" w:color="999999"/>
            </w:tcBorders>
            <w:shd w:val="clear" w:color="F3F3F3" w:fill="F3F3F3"/>
            <w:noWrap/>
            <w:textDirection w:val="btLr"/>
            <w:vAlign w:val="bottom"/>
            <w:hideMark/>
          </w:tcPr>
          <w:p w14:paraId="59A15D61" w14:textId="77777777" w:rsidR="00CE399F" w:rsidRPr="00A955B5" w:rsidRDefault="00000000" w:rsidP="00A745B8">
            <w:pPr>
              <w:spacing w:after="0" w:line="240" w:lineRule="auto"/>
              <w:jc w:val="center"/>
              <w:rPr>
                <w:rFonts w:ascii="Times New Roman" w:eastAsia="Times New Roman" w:hAnsi="Times New Roman" w:cs="Times New Roman"/>
                <w:color w:val="000000"/>
                <w:sz w:val="18"/>
                <w:szCs w:val="18"/>
                <w:lang w:eastAsia="es-ES"/>
              </w:rPr>
            </w:pPr>
            <w:r w:rsidRPr="00A955B5">
              <w:rPr>
                <w:rFonts w:ascii="Times New Roman" w:eastAsia="Times New Roman" w:hAnsi="Times New Roman" w:cs="Times New Roman"/>
                <w:color w:val="000000"/>
                <w:sz w:val="18"/>
                <w:szCs w:val="18"/>
                <w:lang w:eastAsia="es-ES"/>
              </w:rPr>
              <w:t>12.10.2024</w:t>
            </w:r>
          </w:p>
        </w:tc>
        <w:tc>
          <w:tcPr>
            <w:tcW w:w="109" w:type="pct"/>
            <w:tcBorders>
              <w:top w:val="single" w:sz="4" w:space="0" w:color="999999"/>
              <w:left w:val="nil"/>
              <w:bottom w:val="single" w:sz="4" w:space="0" w:color="999999"/>
              <w:right w:val="single" w:sz="4" w:space="0" w:color="999999"/>
            </w:tcBorders>
            <w:shd w:val="clear" w:color="F3F3F3" w:fill="F3F3F3"/>
            <w:noWrap/>
            <w:textDirection w:val="btLr"/>
            <w:vAlign w:val="bottom"/>
            <w:hideMark/>
          </w:tcPr>
          <w:p w14:paraId="1E883AEA" w14:textId="77777777" w:rsidR="00CE399F" w:rsidRPr="00A955B5" w:rsidRDefault="00000000" w:rsidP="00A745B8">
            <w:pPr>
              <w:spacing w:after="0" w:line="240" w:lineRule="auto"/>
              <w:jc w:val="center"/>
              <w:rPr>
                <w:rFonts w:ascii="Times New Roman" w:eastAsia="Times New Roman" w:hAnsi="Times New Roman" w:cs="Times New Roman"/>
                <w:color w:val="000000"/>
                <w:sz w:val="18"/>
                <w:szCs w:val="18"/>
                <w:lang w:eastAsia="es-ES"/>
              </w:rPr>
            </w:pPr>
            <w:r w:rsidRPr="00A955B5">
              <w:rPr>
                <w:rFonts w:ascii="Times New Roman" w:eastAsia="Times New Roman" w:hAnsi="Times New Roman" w:cs="Times New Roman"/>
                <w:color w:val="000000"/>
                <w:sz w:val="18"/>
                <w:szCs w:val="18"/>
                <w:lang w:eastAsia="es-ES"/>
              </w:rPr>
              <w:t>13.10.2024</w:t>
            </w:r>
          </w:p>
        </w:tc>
        <w:tc>
          <w:tcPr>
            <w:tcW w:w="109" w:type="pct"/>
            <w:tcBorders>
              <w:top w:val="single" w:sz="4" w:space="0" w:color="999999"/>
              <w:left w:val="nil"/>
              <w:bottom w:val="single" w:sz="4" w:space="0" w:color="999999"/>
              <w:right w:val="single" w:sz="4" w:space="0" w:color="999999"/>
            </w:tcBorders>
            <w:shd w:val="clear" w:color="F3F3F3" w:fill="F3F3F3"/>
            <w:noWrap/>
            <w:textDirection w:val="btLr"/>
            <w:vAlign w:val="bottom"/>
            <w:hideMark/>
          </w:tcPr>
          <w:p w14:paraId="6B48F354" w14:textId="77777777" w:rsidR="00CE399F" w:rsidRPr="00A955B5" w:rsidRDefault="00000000" w:rsidP="00A745B8">
            <w:pPr>
              <w:spacing w:after="0" w:line="240" w:lineRule="auto"/>
              <w:jc w:val="center"/>
              <w:rPr>
                <w:rFonts w:ascii="Times New Roman" w:eastAsia="Times New Roman" w:hAnsi="Times New Roman" w:cs="Times New Roman"/>
                <w:color w:val="000000"/>
                <w:sz w:val="18"/>
                <w:szCs w:val="18"/>
                <w:lang w:eastAsia="es-ES"/>
              </w:rPr>
            </w:pPr>
            <w:r w:rsidRPr="00A955B5">
              <w:rPr>
                <w:rFonts w:ascii="Times New Roman" w:eastAsia="Times New Roman" w:hAnsi="Times New Roman" w:cs="Times New Roman"/>
                <w:color w:val="000000"/>
                <w:sz w:val="18"/>
                <w:szCs w:val="18"/>
                <w:lang w:eastAsia="es-ES"/>
              </w:rPr>
              <w:t>14.10.2024</w:t>
            </w:r>
          </w:p>
        </w:tc>
        <w:tc>
          <w:tcPr>
            <w:tcW w:w="109" w:type="pct"/>
            <w:tcBorders>
              <w:top w:val="single" w:sz="4" w:space="0" w:color="999999"/>
              <w:left w:val="nil"/>
              <w:bottom w:val="single" w:sz="4" w:space="0" w:color="999999"/>
              <w:right w:val="single" w:sz="4" w:space="0" w:color="999999"/>
            </w:tcBorders>
            <w:shd w:val="clear" w:color="F3F3F3" w:fill="F3F3F3"/>
            <w:noWrap/>
            <w:textDirection w:val="btLr"/>
            <w:vAlign w:val="bottom"/>
            <w:hideMark/>
          </w:tcPr>
          <w:p w14:paraId="68ABD2ED" w14:textId="77777777" w:rsidR="00CE399F" w:rsidRPr="00A955B5" w:rsidRDefault="00000000" w:rsidP="00A745B8">
            <w:pPr>
              <w:spacing w:after="0" w:line="240" w:lineRule="auto"/>
              <w:jc w:val="center"/>
              <w:rPr>
                <w:rFonts w:ascii="Times New Roman" w:eastAsia="Times New Roman" w:hAnsi="Times New Roman" w:cs="Times New Roman"/>
                <w:color w:val="000000"/>
                <w:sz w:val="18"/>
                <w:szCs w:val="18"/>
                <w:lang w:eastAsia="es-ES"/>
              </w:rPr>
            </w:pPr>
            <w:r w:rsidRPr="00A955B5">
              <w:rPr>
                <w:rFonts w:ascii="Times New Roman" w:eastAsia="Times New Roman" w:hAnsi="Times New Roman" w:cs="Times New Roman"/>
                <w:color w:val="000000"/>
                <w:sz w:val="18"/>
                <w:szCs w:val="18"/>
                <w:lang w:eastAsia="es-ES"/>
              </w:rPr>
              <w:t>15.10.2024</w:t>
            </w:r>
          </w:p>
        </w:tc>
        <w:tc>
          <w:tcPr>
            <w:tcW w:w="109" w:type="pct"/>
            <w:tcBorders>
              <w:top w:val="single" w:sz="4" w:space="0" w:color="999999"/>
              <w:left w:val="nil"/>
              <w:bottom w:val="single" w:sz="4" w:space="0" w:color="999999"/>
              <w:right w:val="single" w:sz="4" w:space="0" w:color="999999"/>
            </w:tcBorders>
            <w:shd w:val="clear" w:color="F3F3F3" w:fill="F3F3F3"/>
            <w:noWrap/>
            <w:textDirection w:val="btLr"/>
            <w:vAlign w:val="bottom"/>
            <w:hideMark/>
          </w:tcPr>
          <w:p w14:paraId="22C7C037" w14:textId="77777777" w:rsidR="00CE399F" w:rsidRPr="00A955B5" w:rsidRDefault="00000000" w:rsidP="00A745B8">
            <w:pPr>
              <w:spacing w:after="0" w:line="240" w:lineRule="auto"/>
              <w:jc w:val="center"/>
              <w:rPr>
                <w:rFonts w:ascii="Times New Roman" w:eastAsia="Times New Roman" w:hAnsi="Times New Roman" w:cs="Times New Roman"/>
                <w:color w:val="000000"/>
                <w:sz w:val="18"/>
                <w:szCs w:val="18"/>
                <w:lang w:eastAsia="es-ES"/>
              </w:rPr>
            </w:pPr>
            <w:r w:rsidRPr="00A955B5">
              <w:rPr>
                <w:rFonts w:ascii="Times New Roman" w:eastAsia="Times New Roman" w:hAnsi="Times New Roman" w:cs="Times New Roman"/>
                <w:color w:val="000000"/>
                <w:sz w:val="18"/>
                <w:szCs w:val="18"/>
                <w:lang w:eastAsia="es-ES"/>
              </w:rPr>
              <w:t>16.10.2024</w:t>
            </w:r>
          </w:p>
        </w:tc>
        <w:tc>
          <w:tcPr>
            <w:tcW w:w="109" w:type="pct"/>
            <w:tcBorders>
              <w:top w:val="single" w:sz="4" w:space="0" w:color="999999"/>
              <w:left w:val="nil"/>
              <w:bottom w:val="single" w:sz="4" w:space="0" w:color="999999"/>
              <w:right w:val="single" w:sz="4" w:space="0" w:color="999999"/>
            </w:tcBorders>
            <w:shd w:val="clear" w:color="F3F3F3" w:fill="F3F3F3"/>
            <w:noWrap/>
            <w:textDirection w:val="btLr"/>
            <w:vAlign w:val="bottom"/>
            <w:hideMark/>
          </w:tcPr>
          <w:p w14:paraId="6425C9F5" w14:textId="77777777" w:rsidR="00CE399F" w:rsidRPr="00A955B5" w:rsidRDefault="00000000" w:rsidP="00A745B8">
            <w:pPr>
              <w:spacing w:after="0" w:line="240" w:lineRule="auto"/>
              <w:jc w:val="center"/>
              <w:rPr>
                <w:rFonts w:ascii="Times New Roman" w:eastAsia="Times New Roman" w:hAnsi="Times New Roman" w:cs="Times New Roman"/>
                <w:color w:val="000000"/>
                <w:sz w:val="18"/>
                <w:szCs w:val="18"/>
                <w:lang w:eastAsia="es-ES"/>
              </w:rPr>
            </w:pPr>
            <w:r w:rsidRPr="00A955B5">
              <w:rPr>
                <w:rFonts w:ascii="Times New Roman" w:eastAsia="Times New Roman" w:hAnsi="Times New Roman" w:cs="Times New Roman"/>
                <w:color w:val="000000"/>
                <w:sz w:val="18"/>
                <w:szCs w:val="18"/>
                <w:lang w:eastAsia="es-ES"/>
              </w:rPr>
              <w:t>17.10.2024</w:t>
            </w:r>
          </w:p>
        </w:tc>
        <w:tc>
          <w:tcPr>
            <w:tcW w:w="109" w:type="pct"/>
            <w:tcBorders>
              <w:top w:val="single" w:sz="4" w:space="0" w:color="999999"/>
              <w:left w:val="nil"/>
              <w:bottom w:val="single" w:sz="4" w:space="0" w:color="999999"/>
              <w:right w:val="single" w:sz="4" w:space="0" w:color="999999"/>
            </w:tcBorders>
            <w:shd w:val="clear" w:color="F3F3F3" w:fill="F3F3F3"/>
            <w:noWrap/>
            <w:textDirection w:val="btLr"/>
            <w:vAlign w:val="bottom"/>
            <w:hideMark/>
          </w:tcPr>
          <w:p w14:paraId="18C19CE4" w14:textId="77777777" w:rsidR="00CE399F" w:rsidRPr="00A955B5" w:rsidRDefault="00000000" w:rsidP="00A745B8">
            <w:pPr>
              <w:spacing w:after="0" w:line="240" w:lineRule="auto"/>
              <w:jc w:val="center"/>
              <w:rPr>
                <w:rFonts w:ascii="Times New Roman" w:eastAsia="Times New Roman" w:hAnsi="Times New Roman" w:cs="Times New Roman"/>
                <w:color w:val="000000"/>
                <w:sz w:val="18"/>
                <w:szCs w:val="18"/>
                <w:lang w:eastAsia="es-ES"/>
              </w:rPr>
            </w:pPr>
            <w:r w:rsidRPr="00A955B5">
              <w:rPr>
                <w:rFonts w:ascii="Times New Roman" w:eastAsia="Times New Roman" w:hAnsi="Times New Roman" w:cs="Times New Roman"/>
                <w:color w:val="000000"/>
                <w:sz w:val="18"/>
                <w:szCs w:val="18"/>
                <w:lang w:eastAsia="es-ES"/>
              </w:rPr>
              <w:t>18.10.2024</w:t>
            </w:r>
          </w:p>
        </w:tc>
        <w:tc>
          <w:tcPr>
            <w:tcW w:w="109" w:type="pct"/>
            <w:tcBorders>
              <w:top w:val="single" w:sz="4" w:space="0" w:color="999999"/>
              <w:left w:val="nil"/>
              <w:bottom w:val="single" w:sz="4" w:space="0" w:color="999999"/>
              <w:right w:val="single" w:sz="4" w:space="0" w:color="999999"/>
            </w:tcBorders>
            <w:shd w:val="clear" w:color="F3F3F3" w:fill="F3F3F3"/>
            <w:noWrap/>
            <w:textDirection w:val="btLr"/>
            <w:vAlign w:val="bottom"/>
            <w:hideMark/>
          </w:tcPr>
          <w:p w14:paraId="56AC84FC" w14:textId="77777777" w:rsidR="00CE399F" w:rsidRPr="00A955B5" w:rsidRDefault="00000000" w:rsidP="00A745B8">
            <w:pPr>
              <w:spacing w:after="0" w:line="240" w:lineRule="auto"/>
              <w:jc w:val="center"/>
              <w:rPr>
                <w:rFonts w:ascii="Times New Roman" w:eastAsia="Times New Roman" w:hAnsi="Times New Roman" w:cs="Times New Roman"/>
                <w:color w:val="000000"/>
                <w:sz w:val="18"/>
                <w:szCs w:val="18"/>
                <w:lang w:eastAsia="es-ES"/>
              </w:rPr>
            </w:pPr>
            <w:r w:rsidRPr="00A955B5">
              <w:rPr>
                <w:rFonts w:ascii="Times New Roman" w:eastAsia="Times New Roman" w:hAnsi="Times New Roman" w:cs="Times New Roman"/>
                <w:color w:val="000000"/>
                <w:sz w:val="18"/>
                <w:szCs w:val="18"/>
                <w:lang w:eastAsia="es-ES"/>
              </w:rPr>
              <w:t>19.10.2024</w:t>
            </w:r>
          </w:p>
        </w:tc>
        <w:tc>
          <w:tcPr>
            <w:tcW w:w="109" w:type="pct"/>
            <w:tcBorders>
              <w:top w:val="single" w:sz="4" w:space="0" w:color="999999"/>
              <w:left w:val="nil"/>
              <w:bottom w:val="single" w:sz="4" w:space="0" w:color="999999"/>
              <w:right w:val="single" w:sz="4" w:space="0" w:color="999999"/>
            </w:tcBorders>
            <w:shd w:val="clear" w:color="F3F3F3" w:fill="F3F3F3"/>
            <w:noWrap/>
            <w:textDirection w:val="btLr"/>
            <w:vAlign w:val="bottom"/>
            <w:hideMark/>
          </w:tcPr>
          <w:p w14:paraId="33768D31" w14:textId="77777777" w:rsidR="00CE399F" w:rsidRPr="00A955B5" w:rsidRDefault="00000000" w:rsidP="00A745B8">
            <w:pPr>
              <w:spacing w:after="0" w:line="240" w:lineRule="auto"/>
              <w:jc w:val="center"/>
              <w:rPr>
                <w:rFonts w:ascii="Times New Roman" w:eastAsia="Times New Roman" w:hAnsi="Times New Roman" w:cs="Times New Roman"/>
                <w:color w:val="000000"/>
                <w:sz w:val="18"/>
                <w:szCs w:val="18"/>
                <w:lang w:eastAsia="es-ES"/>
              </w:rPr>
            </w:pPr>
            <w:r w:rsidRPr="00A955B5">
              <w:rPr>
                <w:rFonts w:ascii="Times New Roman" w:eastAsia="Times New Roman" w:hAnsi="Times New Roman" w:cs="Times New Roman"/>
                <w:color w:val="000000"/>
                <w:sz w:val="18"/>
                <w:szCs w:val="18"/>
                <w:lang w:eastAsia="es-ES"/>
              </w:rPr>
              <w:t>20.10.2024</w:t>
            </w:r>
          </w:p>
        </w:tc>
        <w:tc>
          <w:tcPr>
            <w:tcW w:w="109" w:type="pct"/>
            <w:tcBorders>
              <w:top w:val="single" w:sz="4" w:space="0" w:color="999999"/>
              <w:left w:val="nil"/>
              <w:bottom w:val="single" w:sz="4" w:space="0" w:color="999999"/>
              <w:right w:val="single" w:sz="4" w:space="0" w:color="999999"/>
            </w:tcBorders>
            <w:shd w:val="clear" w:color="F3F3F3" w:fill="F3F3F3"/>
            <w:noWrap/>
            <w:textDirection w:val="btLr"/>
            <w:vAlign w:val="bottom"/>
            <w:hideMark/>
          </w:tcPr>
          <w:p w14:paraId="66135BE0" w14:textId="77777777" w:rsidR="00CE399F" w:rsidRPr="00A955B5" w:rsidRDefault="00000000" w:rsidP="00A745B8">
            <w:pPr>
              <w:spacing w:after="0" w:line="240" w:lineRule="auto"/>
              <w:jc w:val="center"/>
              <w:rPr>
                <w:rFonts w:ascii="Times New Roman" w:eastAsia="Times New Roman" w:hAnsi="Times New Roman" w:cs="Times New Roman"/>
                <w:color w:val="000000"/>
                <w:sz w:val="18"/>
                <w:szCs w:val="18"/>
                <w:lang w:eastAsia="es-ES"/>
              </w:rPr>
            </w:pPr>
            <w:r w:rsidRPr="00A955B5">
              <w:rPr>
                <w:rFonts w:ascii="Times New Roman" w:eastAsia="Times New Roman" w:hAnsi="Times New Roman" w:cs="Times New Roman"/>
                <w:color w:val="000000"/>
                <w:sz w:val="18"/>
                <w:szCs w:val="18"/>
                <w:lang w:eastAsia="es-ES"/>
              </w:rPr>
              <w:t>21.10.2024</w:t>
            </w:r>
          </w:p>
        </w:tc>
        <w:tc>
          <w:tcPr>
            <w:tcW w:w="109" w:type="pct"/>
            <w:tcBorders>
              <w:top w:val="single" w:sz="4" w:space="0" w:color="999999"/>
              <w:left w:val="nil"/>
              <w:bottom w:val="single" w:sz="4" w:space="0" w:color="999999"/>
              <w:right w:val="single" w:sz="4" w:space="0" w:color="999999"/>
            </w:tcBorders>
            <w:shd w:val="clear" w:color="F3F3F3" w:fill="F3F3F3"/>
            <w:noWrap/>
            <w:textDirection w:val="btLr"/>
            <w:vAlign w:val="bottom"/>
            <w:hideMark/>
          </w:tcPr>
          <w:p w14:paraId="0FB8A0BB" w14:textId="77777777" w:rsidR="00CE399F" w:rsidRPr="00A955B5" w:rsidRDefault="00000000" w:rsidP="00A745B8">
            <w:pPr>
              <w:spacing w:after="0" w:line="240" w:lineRule="auto"/>
              <w:jc w:val="center"/>
              <w:rPr>
                <w:rFonts w:ascii="Times New Roman" w:eastAsia="Times New Roman" w:hAnsi="Times New Roman" w:cs="Times New Roman"/>
                <w:color w:val="000000"/>
                <w:sz w:val="18"/>
                <w:szCs w:val="18"/>
                <w:lang w:eastAsia="es-ES"/>
              </w:rPr>
            </w:pPr>
            <w:r w:rsidRPr="00A955B5">
              <w:rPr>
                <w:rFonts w:ascii="Times New Roman" w:eastAsia="Times New Roman" w:hAnsi="Times New Roman" w:cs="Times New Roman"/>
                <w:color w:val="000000"/>
                <w:sz w:val="18"/>
                <w:szCs w:val="18"/>
                <w:lang w:eastAsia="es-ES"/>
              </w:rPr>
              <w:t>22.10.2024</w:t>
            </w:r>
          </w:p>
        </w:tc>
        <w:tc>
          <w:tcPr>
            <w:tcW w:w="109" w:type="pct"/>
            <w:tcBorders>
              <w:top w:val="single" w:sz="4" w:space="0" w:color="999999"/>
              <w:left w:val="nil"/>
              <w:bottom w:val="single" w:sz="4" w:space="0" w:color="999999"/>
              <w:right w:val="single" w:sz="4" w:space="0" w:color="999999"/>
            </w:tcBorders>
            <w:shd w:val="clear" w:color="F3F3F3" w:fill="F3F3F3"/>
            <w:noWrap/>
            <w:textDirection w:val="btLr"/>
            <w:vAlign w:val="bottom"/>
            <w:hideMark/>
          </w:tcPr>
          <w:p w14:paraId="38FADF2E" w14:textId="77777777" w:rsidR="00CE399F" w:rsidRPr="00A955B5" w:rsidRDefault="00000000" w:rsidP="00A745B8">
            <w:pPr>
              <w:spacing w:after="0" w:line="240" w:lineRule="auto"/>
              <w:jc w:val="center"/>
              <w:rPr>
                <w:rFonts w:ascii="Times New Roman" w:eastAsia="Times New Roman" w:hAnsi="Times New Roman" w:cs="Times New Roman"/>
                <w:color w:val="000000"/>
                <w:sz w:val="18"/>
                <w:szCs w:val="18"/>
                <w:lang w:eastAsia="es-ES"/>
              </w:rPr>
            </w:pPr>
            <w:r w:rsidRPr="00A955B5">
              <w:rPr>
                <w:rFonts w:ascii="Times New Roman" w:eastAsia="Times New Roman" w:hAnsi="Times New Roman" w:cs="Times New Roman"/>
                <w:color w:val="000000"/>
                <w:sz w:val="18"/>
                <w:szCs w:val="18"/>
                <w:lang w:eastAsia="es-ES"/>
              </w:rPr>
              <w:t>23.10.2024</w:t>
            </w:r>
          </w:p>
        </w:tc>
        <w:tc>
          <w:tcPr>
            <w:tcW w:w="109" w:type="pct"/>
            <w:tcBorders>
              <w:top w:val="single" w:sz="4" w:space="0" w:color="999999"/>
              <w:left w:val="nil"/>
              <w:bottom w:val="single" w:sz="4" w:space="0" w:color="999999"/>
              <w:right w:val="single" w:sz="4" w:space="0" w:color="999999"/>
            </w:tcBorders>
            <w:shd w:val="clear" w:color="F3F3F3" w:fill="F3F3F3"/>
            <w:noWrap/>
            <w:textDirection w:val="btLr"/>
            <w:vAlign w:val="bottom"/>
            <w:hideMark/>
          </w:tcPr>
          <w:p w14:paraId="0B50B8DD" w14:textId="77777777" w:rsidR="00CE399F" w:rsidRPr="00A955B5" w:rsidRDefault="00000000" w:rsidP="00A745B8">
            <w:pPr>
              <w:spacing w:after="0" w:line="240" w:lineRule="auto"/>
              <w:jc w:val="center"/>
              <w:rPr>
                <w:rFonts w:ascii="Times New Roman" w:eastAsia="Times New Roman" w:hAnsi="Times New Roman" w:cs="Times New Roman"/>
                <w:color w:val="000000"/>
                <w:sz w:val="18"/>
                <w:szCs w:val="18"/>
                <w:lang w:eastAsia="es-ES"/>
              </w:rPr>
            </w:pPr>
            <w:r w:rsidRPr="00A955B5">
              <w:rPr>
                <w:rFonts w:ascii="Times New Roman" w:eastAsia="Times New Roman" w:hAnsi="Times New Roman" w:cs="Times New Roman"/>
                <w:color w:val="000000"/>
                <w:sz w:val="18"/>
                <w:szCs w:val="18"/>
                <w:lang w:eastAsia="es-ES"/>
              </w:rPr>
              <w:t>24.10.2024</w:t>
            </w:r>
          </w:p>
        </w:tc>
        <w:tc>
          <w:tcPr>
            <w:tcW w:w="109" w:type="pct"/>
            <w:tcBorders>
              <w:top w:val="single" w:sz="4" w:space="0" w:color="999999"/>
              <w:left w:val="nil"/>
              <w:bottom w:val="single" w:sz="4" w:space="0" w:color="999999"/>
              <w:right w:val="single" w:sz="4" w:space="0" w:color="999999"/>
            </w:tcBorders>
            <w:shd w:val="clear" w:color="F3F3F3" w:fill="F3F3F3"/>
            <w:noWrap/>
            <w:textDirection w:val="btLr"/>
            <w:vAlign w:val="bottom"/>
            <w:hideMark/>
          </w:tcPr>
          <w:p w14:paraId="32D09EE6" w14:textId="77777777" w:rsidR="00CE399F" w:rsidRPr="00A955B5" w:rsidRDefault="00000000" w:rsidP="00A745B8">
            <w:pPr>
              <w:spacing w:after="0" w:line="240" w:lineRule="auto"/>
              <w:jc w:val="center"/>
              <w:rPr>
                <w:rFonts w:ascii="Times New Roman" w:eastAsia="Times New Roman" w:hAnsi="Times New Roman" w:cs="Times New Roman"/>
                <w:color w:val="000000"/>
                <w:sz w:val="18"/>
                <w:szCs w:val="18"/>
                <w:lang w:eastAsia="es-ES"/>
              </w:rPr>
            </w:pPr>
            <w:r w:rsidRPr="00A955B5">
              <w:rPr>
                <w:rFonts w:ascii="Times New Roman" w:eastAsia="Times New Roman" w:hAnsi="Times New Roman" w:cs="Times New Roman"/>
                <w:color w:val="000000"/>
                <w:sz w:val="18"/>
                <w:szCs w:val="18"/>
                <w:lang w:eastAsia="es-ES"/>
              </w:rPr>
              <w:t>25.10.2024</w:t>
            </w:r>
          </w:p>
        </w:tc>
        <w:tc>
          <w:tcPr>
            <w:tcW w:w="109" w:type="pct"/>
            <w:tcBorders>
              <w:top w:val="single" w:sz="4" w:space="0" w:color="999999"/>
              <w:left w:val="nil"/>
              <w:bottom w:val="single" w:sz="4" w:space="0" w:color="999999"/>
              <w:right w:val="single" w:sz="4" w:space="0" w:color="999999"/>
            </w:tcBorders>
            <w:shd w:val="clear" w:color="F3F3F3" w:fill="F3F3F3"/>
            <w:noWrap/>
            <w:textDirection w:val="btLr"/>
            <w:vAlign w:val="bottom"/>
            <w:hideMark/>
          </w:tcPr>
          <w:p w14:paraId="086CA245" w14:textId="77777777" w:rsidR="00CE399F" w:rsidRPr="00A955B5" w:rsidRDefault="00000000" w:rsidP="00A745B8">
            <w:pPr>
              <w:spacing w:after="0" w:line="240" w:lineRule="auto"/>
              <w:jc w:val="center"/>
              <w:rPr>
                <w:rFonts w:ascii="Times New Roman" w:eastAsia="Times New Roman" w:hAnsi="Times New Roman" w:cs="Times New Roman"/>
                <w:color w:val="000000"/>
                <w:sz w:val="18"/>
                <w:szCs w:val="18"/>
                <w:lang w:eastAsia="es-ES"/>
              </w:rPr>
            </w:pPr>
            <w:r w:rsidRPr="00A955B5">
              <w:rPr>
                <w:rFonts w:ascii="Times New Roman" w:eastAsia="Times New Roman" w:hAnsi="Times New Roman" w:cs="Times New Roman"/>
                <w:color w:val="000000"/>
                <w:sz w:val="18"/>
                <w:szCs w:val="18"/>
                <w:lang w:eastAsia="es-ES"/>
              </w:rPr>
              <w:t>26.10.2024</w:t>
            </w:r>
          </w:p>
        </w:tc>
        <w:tc>
          <w:tcPr>
            <w:tcW w:w="109" w:type="pct"/>
            <w:tcBorders>
              <w:top w:val="single" w:sz="4" w:space="0" w:color="999999"/>
              <w:left w:val="nil"/>
              <w:bottom w:val="single" w:sz="4" w:space="0" w:color="999999"/>
              <w:right w:val="single" w:sz="4" w:space="0" w:color="999999"/>
            </w:tcBorders>
            <w:shd w:val="clear" w:color="F3F3F3" w:fill="F3F3F3"/>
            <w:noWrap/>
            <w:textDirection w:val="btLr"/>
            <w:vAlign w:val="bottom"/>
            <w:hideMark/>
          </w:tcPr>
          <w:p w14:paraId="4A99D3D5" w14:textId="77777777" w:rsidR="00CE399F" w:rsidRPr="00A955B5" w:rsidRDefault="00000000" w:rsidP="00A745B8">
            <w:pPr>
              <w:spacing w:after="0" w:line="240" w:lineRule="auto"/>
              <w:jc w:val="center"/>
              <w:rPr>
                <w:rFonts w:ascii="Times New Roman" w:eastAsia="Times New Roman" w:hAnsi="Times New Roman" w:cs="Times New Roman"/>
                <w:color w:val="000000"/>
                <w:sz w:val="18"/>
                <w:szCs w:val="18"/>
                <w:lang w:eastAsia="es-ES"/>
              </w:rPr>
            </w:pPr>
            <w:r w:rsidRPr="00A955B5">
              <w:rPr>
                <w:rFonts w:ascii="Times New Roman" w:eastAsia="Times New Roman" w:hAnsi="Times New Roman" w:cs="Times New Roman"/>
                <w:color w:val="000000"/>
                <w:sz w:val="18"/>
                <w:szCs w:val="18"/>
                <w:lang w:eastAsia="es-ES"/>
              </w:rPr>
              <w:t>27.10.2024</w:t>
            </w:r>
          </w:p>
        </w:tc>
        <w:tc>
          <w:tcPr>
            <w:tcW w:w="109" w:type="pct"/>
            <w:tcBorders>
              <w:top w:val="single" w:sz="4" w:space="0" w:color="999999"/>
              <w:left w:val="nil"/>
              <w:bottom w:val="single" w:sz="4" w:space="0" w:color="999999"/>
              <w:right w:val="single" w:sz="4" w:space="0" w:color="999999"/>
            </w:tcBorders>
            <w:shd w:val="clear" w:color="F3F3F3" w:fill="F3F3F3"/>
            <w:noWrap/>
            <w:textDirection w:val="btLr"/>
            <w:vAlign w:val="bottom"/>
            <w:hideMark/>
          </w:tcPr>
          <w:p w14:paraId="0A607703" w14:textId="77777777" w:rsidR="00CE399F" w:rsidRPr="00A955B5" w:rsidRDefault="00000000" w:rsidP="00A745B8">
            <w:pPr>
              <w:spacing w:after="0" w:line="240" w:lineRule="auto"/>
              <w:jc w:val="center"/>
              <w:rPr>
                <w:rFonts w:ascii="Times New Roman" w:eastAsia="Times New Roman" w:hAnsi="Times New Roman" w:cs="Times New Roman"/>
                <w:color w:val="000000"/>
                <w:sz w:val="18"/>
                <w:szCs w:val="18"/>
                <w:lang w:eastAsia="es-ES"/>
              </w:rPr>
            </w:pPr>
            <w:r w:rsidRPr="00A955B5">
              <w:rPr>
                <w:rFonts w:ascii="Times New Roman" w:eastAsia="Times New Roman" w:hAnsi="Times New Roman" w:cs="Times New Roman"/>
                <w:color w:val="000000"/>
                <w:sz w:val="18"/>
                <w:szCs w:val="18"/>
                <w:lang w:eastAsia="es-ES"/>
              </w:rPr>
              <w:t>28.10.2024</w:t>
            </w:r>
          </w:p>
        </w:tc>
        <w:tc>
          <w:tcPr>
            <w:tcW w:w="109" w:type="pct"/>
            <w:tcBorders>
              <w:top w:val="single" w:sz="4" w:space="0" w:color="999999"/>
              <w:left w:val="nil"/>
              <w:bottom w:val="single" w:sz="4" w:space="0" w:color="999999"/>
              <w:right w:val="single" w:sz="4" w:space="0" w:color="999999"/>
            </w:tcBorders>
            <w:shd w:val="clear" w:color="F3F3F3" w:fill="F3F3F3"/>
            <w:noWrap/>
            <w:textDirection w:val="btLr"/>
            <w:vAlign w:val="bottom"/>
            <w:hideMark/>
          </w:tcPr>
          <w:p w14:paraId="31C25F65" w14:textId="77777777" w:rsidR="00CE399F" w:rsidRPr="00A955B5" w:rsidRDefault="00000000" w:rsidP="00A745B8">
            <w:pPr>
              <w:spacing w:after="0" w:line="240" w:lineRule="auto"/>
              <w:jc w:val="center"/>
              <w:rPr>
                <w:rFonts w:ascii="Times New Roman" w:eastAsia="Times New Roman" w:hAnsi="Times New Roman" w:cs="Times New Roman"/>
                <w:color w:val="000000"/>
                <w:sz w:val="18"/>
                <w:szCs w:val="18"/>
                <w:lang w:eastAsia="es-ES"/>
              </w:rPr>
            </w:pPr>
            <w:r w:rsidRPr="00A955B5">
              <w:rPr>
                <w:rFonts w:ascii="Times New Roman" w:eastAsia="Times New Roman" w:hAnsi="Times New Roman" w:cs="Times New Roman"/>
                <w:color w:val="000000"/>
                <w:sz w:val="18"/>
                <w:szCs w:val="18"/>
                <w:lang w:eastAsia="es-ES"/>
              </w:rPr>
              <w:t>29.10.2024</w:t>
            </w:r>
          </w:p>
        </w:tc>
        <w:tc>
          <w:tcPr>
            <w:tcW w:w="109" w:type="pct"/>
            <w:tcBorders>
              <w:top w:val="single" w:sz="4" w:space="0" w:color="999999"/>
              <w:left w:val="nil"/>
              <w:bottom w:val="single" w:sz="4" w:space="0" w:color="999999"/>
              <w:right w:val="single" w:sz="4" w:space="0" w:color="999999"/>
            </w:tcBorders>
            <w:shd w:val="clear" w:color="F3F3F3" w:fill="F3F3F3"/>
            <w:noWrap/>
            <w:textDirection w:val="btLr"/>
            <w:vAlign w:val="bottom"/>
            <w:hideMark/>
          </w:tcPr>
          <w:p w14:paraId="08D26D1A" w14:textId="77777777" w:rsidR="00CE399F" w:rsidRPr="00A955B5" w:rsidRDefault="00000000" w:rsidP="00A745B8">
            <w:pPr>
              <w:spacing w:after="0" w:line="240" w:lineRule="auto"/>
              <w:jc w:val="center"/>
              <w:rPr>
                <w:rFonts w:ascii="Times New Roman" w:eastAsia="Times New Roman" w:hAnsi="Times New Roman" w:cs="Times New Roman"/>
                <w:color w:val="000000"/>
                <w:sz w:val="18"/>
                <w:szCs w:val="18"/>
                <w:lang w:eastAsia="es-ES"/>
              </w:rPr>
            </w:pPr>
            <w:r w:rsidRPr="00A955B5">
              <w:rPr>
                <w:rFonts w:ascii="Times New Roman" w:eastAsia="Times New Roman" w:hAnsi="Times New Roman" w:cs="Times New Roman"/>
                <w:color w:val="000000"/>
                <w:sz w:val="18"/>
                <w:szCs w:val="18"/>
                <w:lang w:eastAsia="es-ES"/>
              </w:rPr>
              <w:t>30.10.2024</w:t>
            </w:r>
          </w:p>
        </w:tc>
        <w:tc>
          <w:tcPr>
            <w:tcW w:w="109" w:type="pct"/>
            <w:tcBorders>
              <w:top w:val="single" w:sz="4" w:space="0" w:color="999999"/>
              <w:left w:val="nil"/>
              <w:bottom w:val="single" w:sz="4" w:space="0" w:color="999999"/>
              <w:right w:val="single" w:sz="4" w:space="0" w:color="999999"/>
            </w:tcBorders>
            <w:shd w:val="clear" w:color="F3F3F3" w:fill="F3F3F3"/>
            <w:noWrap/>
            <w:textDirection w:val="btLr"/>
            <w:vAlign w:val="bottom"/>
            <w:hideMark/>
          </w:tcPr>
          <w:p w14:paraId="0BB035E5" w14:textId="77777777" w:rsidR="00CE399F" w:rsidRPr="00A955B5" w:rsidRDefault="00000000" w:rsidP="00A745B8">
            <w:pPr>
              <w:spacing w:after="0" w:line="240" w:lineRule="auto"/>
              <w:jc w:val="center"/>
              <w:rPr>
                <w:rFonts w:ascii="Times New Roman" w:eastAsia="Times New Roman" w:hAnsi="Times New Roman" w:cs="Times New Roman"/>
                <w:color w:val="000000"/>
                <w:sz w:val="18"/>
                <w:szCs w:val="18"/>
                <w:lang w:eastAsia="es-ES"/>
              </w:rPr>
            </w:pPr>
            <w:r w:rsidRPr="00A955B5">
              <w:rPr>
                <w:rFonts w:ascii="Times New Roman" w:eastAsia="Times New Roman" w:hAnsi="Times New Roman" w:cs="Times New Roman"/>
                <w:color w:val="000000"/>
                <w:sz w:val="18"/>
                <w:szCs w:val="18"/>
                <w:lang w:eastAsia="es-ES"/>
              </w:rPr>
              <w:t>31.10.2024</w:t>
            </w:r>
          </w:p>
        </w:tc>
      </w:tr>
      <w:tr w:rsidR="009D4BE1" w:rsidRPr="00A955B5" w14:paraId="6E77AE6D" w14:textId="77777777" w:rsidTr="00CE399F">
        <w:trPr>
          <w:trHeight w:val="255"/>
        </w:trPr>
        <w:tc>
          <w:tcPr>
            <w:tcW w:w="1072" w:type="pct"/>
            <w:tcBorders>
              <w:top w:val="nil"/>
              <w:left w:val="single" w:sz="4" w:space="0" w:color="999999"/>
              <w:bottom w:val="single" w:sz="4" w:space="0" w:color="999999"/>
              <w:right w:val="single" w:sz="4" w:space="0" w:color="999999"/>
            </w:tcBorders>
            <w:shd w:val="clear" w:color="F3F3F3" w:fill="F3F3F3"/>
            <w:noWrap/>
            <w:vAlign w:val="bottom"/>
          </w:tcPr>
          <w:p w14:paraId="47AEE760" w14:textId="77777777" w:rsidR="00CE399F" w:rsidRPr="00A955B5" w:rsidRDefault="00000000" w:rsidP="00A745B8">
            <w:pPr>
              <w:spacing w:after="0" w:line="240" w:lineRule="auto"/>
              <w:rPr>
                <w:rFonts w:ascii="Times New Roman" w:eastAsia="Times New Roman" w:hAnsi="Times New Roman" w:cs="Times New Roman"/>
                <w:bCs/>
                <w:sz w:val="18"/>
                <w:szCs w:val="18"/>
                <w:lang w:eastAsia="es-ES"/>
              </w:rPr>
            </w:pPr>
            <w:r w:rsidRPr="00A955B5">
              <w:rPr>
                <w:rFonts w:ascii="Times New Roman" w:eastAsia="Times New Roman" w:hAnsi="Times New Roman" w:cs="Times New Roman"/>
                <w:bCs/>
                <w:sz w:val="18"/>
                <w:szCs w:val="18"/>
                <w:lang w:eastAsia="es-ES"/>
              </w:rPr>
              <w:t>Revisión del Planteamiento del Problema</w:t>
            </w:r>
          </w:p>
        </w:tc>
        <w:tc>
          <w:tcPr>
            <w:tcW w:w="274" w:type="pct"/>
            <w:tcBorders>
              <w:top w:val="nil"/>
              <w:left w:val="nil"/>
              <w:bottom w:val="single" w:sz="4" w:space="0" w:color="999999"/>
              <w:right w:val="single" w:sz="4" w:space="0" w:color="999999"/>
            </w:tcBorders>
            <w:shd w:val="clear" w:color="auto" w:fill="auto"/>
            <w:noWrap/>
            <w:vAlign w:val="bottom"/>
          </w:tcPr>
          <w:p w14:paraId="1BEF2FF6" w14:textId="77777777" w:rsidR="00CE399F" w:rsidRPr="00A955B5" w:rsidRDefault="00000000" w:rsidP="00A745B8">
            <w:pPr>
              <w:spacing w:after="0" w:line="240" w:lineRule="auto"/>
              <w:jc w:val="center"/>
              <w:rPr>
                <w:rFonts w:ascii="Times New Roman" w:eastAsia="Times New Roman" w:hAnsi="Times New Roman" w:cs="Times New Roman"/>
                <w:sz w:val="18"/>
                <w:szCs w:val="18"/>
                <w:lang w:eastAsia="es-ES"/>
              </w:rPr>
            </w:pPr>
            <w:r w:rsidRPr="00A955B5">
              <w:rPr>
                <w:rFonts w:ascii="Times New Roman" w:eastAsia="Times New Roman" w:hAnsi="Times New Roman" w:cs="Times New Roman"/>
                <w:sz w:val="18"/>
                <w:szCs w:val="18"/>
                <w:lang w:eastAsia="es-ES"/>
              </w:rPr>
              <w:t>01.10.2024</w:t>
            </w:r>
          </w:p>
        </w:tc>
        <w:tc>
          <w:tcPr>
            <w:tcW w:w="285" w:type="pct"/>
            <w:tcBorders>
              <w:top w:val="nil"/>
              <w:left w:val="nil"/>
              <w:bottom w:val="single" w:sz="4" w:space="0" w:color="999999"/>
              <w:right w:val="single" w:sz="4" w:space="0" w:color="999999"/>
            </w:tcBorders>
            <w:shd w:val="clear" w:color="auto" w:fill="auto"/>
            <w:noWrap/>
            <w:vAlign w:val="bottom"/>
          </w:tcPr>
          <w:p w14:paraId="420FB1EE" w14:textId="77777777" w:rsidR="00CE399F" w:rsidRPr="00A955B5" w:rsidRDefault="00000000" w:rsidP="00A745B8">
            <w:pPr>
              <w:spacing w:after="0" w:line="240" w:lineRule="auto"/>
              <w:jc w:val="center"/>
              <w:rPr>
                <w:rFonts w:ascii="Times New Roman" w:eastAsia="Times New Roman" w:hAnsi="Times New Roman" w:cs="Times New Roman"/>
                <w:sz w:val="18"/>
                <w:szCs w:val="18"/>
                <w:lang w:eastAsia="es-ES"/>
              </w:rPr>
            </w:pPr>
            <w:r w:rsidRPr="00A955B5">
              <w:rPr>
                <w:rFonts w:ascii="Times New Roman" w:eastAsia="Times New Roman" w:hAnsi="Times New Roman" w:cs="Times New Roman"/>
                <w:sz w:val="18"/>
                <w:szCs w:val="18"/>
                <w:lang w:eastAsia="es-ES"/>
              </w:rPr>
              <w:t>03.10.2024</w:t>
            </w:r>
          </w:p>
        </w:tc>
        <w:tc>
          <w:tcPr>
            <w:tcW w:w="109" w:type="pct"/>
            <w:tcBorders>
              <w:top w:val="single" w:sz="4" w:space="0" w:color="999999"/>
              <w:left w:val="single" w:sz="4" w:space="0" w:color="999999"/>
              <w:bottom w:val="single" w:sz="4" w:space="0" w:color="999999"/>
              <w:right w:val="single" w:sz="4" w:space="0" w:color="999999"/>
            </w:tcBorders>
            <w:shd w:val="clear" w:color="auto" w:fill="7B7B7B" w:themeFill="accent3" w:themeFillShade="BF"/>
            <w:noWrap/>
            <w:vAlign w:val="bottom"/>
          </w:tcPr>
          <w:p w14:paraId="6F29CED3" w14:textId="77777777" w:rsidR="00CE399F" w:rsidRPr="00A955B5" w:rsidRDefault="00CE399F" w:rsidP="00A745B8">
            <w:pPr>
              <w:spacing w:after="0" w:line="240" w:lineRule="auto"/>
              <w:rPr>
                <w:rFonts w:ascii="Times New Roman" w:eastAsia="Times New Roman" w:hAnsi="Times New Roman" w:cs="Times New Roman"/>
                <w:sz w:val="18"/>
                <w:szCs w:val="18"/>
                <w:lang w:eastAsia="es-ES"/>
              </w:rPr>
            </w:pPr>
          </w:p>
        </w:tc>
        <w:tc>
          <w:tcPr>
            <w:tcW w:w="109" w:type="pct"/>
            <w:tcBorders>
              <w:top w:val="single" w:sz="4" w:space="0" w:color="999999"/>
              <w:left w:val="single" w:sz="4" w:space="0" w:color="999999"/>
              <w:bottom w:val="single" w:sz="4" w:space="0" w:color="999999"/>
              <w:right w:val="single" w:sz="4" w:space="0" w:color="999999"/>
            </w:tcBorders>
            <w:shd w:val="clear" w:color="auto" w:fill="7B7B7B" w:themeFill="accent3" w:themeFillShade="BF"/>
            <w:noWrap/>
            <w:vAlign w:val="bottom"/>
          </w:tcPr>
          <w:p w14:paraId="31F06CEA" w14:textId="77777777" w:rsidR="00CE399F" w:rsidRPr="00A955B5" w:rsidRDefault="00CE399F" w:rsidP="00A745B8">
            <w:pPr>
              <w:spacing w:after="0" w:line="240" w:lineRule="auto"/>
              <w:rPr>
                <w:rFonts w:ascii="Times New Roman" w:eastAsia="Times New Roman" w:hAnsi="Times New Roman" w:cs="Times New Roman"/>
                <w:sz w:val="18"/>
                <w:szCs w:val="18"/>
                <w:lang w:eastAsia="es-ES"/>
              </w:rPr>
            </w:pPr>
          </w:p>
        </w:tc>
        <w:tc>
          <w:tcPr>
            <w:tcW w:w="109" w:type="pct"/>
            <w:tcBorders>
              <w:top w:val="single" w:sz="4" w:space="0" w:color="999999"/>
              <w:left w:val="single" w:sz="4" w:space="0" w:color="999999"/>
              <w:bottom w:val="single" w:sz="4" w:space="0" w:color="999999"/>
              <w:right w:val="single" w:sz="4" w:space="0" w:color="999999"/>
            </w:tcBorders>
            <w:shd w:val="clear" w:color="auto" w:fill="7B7B7B" w:themeFill="accent3" w:themeFillShade="BF"/>
            <w:noWrap/>
            <w:vAlign w:val="bottom"/>
          </w:tcPr>
          <w:p w14:paraId="6F8F1503" w14:textId="77777777" w:rsidR="00CE399F" w:rsidRPr="00A955B5" w:rsidRDefault="00CE399F" w:rsidP="00A745B8">
            <w:pPr>
              <w:spacing w:after="0" w:line="240" w:lineRule="auto"/>
              <w:rPr>
                <w:rFonts w:ascii="Times New Roman" w:eastAsia="Times New Roman" w:hAnsi="Times New Roman" w:cs="Times New Roman"/>
                <w:sz w:val="18"/>
                <w:szCs w:val="18"/>
                <w:lang w:eastAsia="es-ES"/>
              </w:rPr>
            </w:pPr>
          </w:p>
        </w:tc>
        <w:tc>
          <w:tcPr>
            <w:tcW w:w="109" w:type="pct"/>
            <w:tcBorders>
              <w:top w:val="single" w:sz="4" w:space="0" w:color="999999"/>
              <w:left w:val="single" w:sz="4" w:space="0" w:color="999999"/>
              <w:bottom w:val="single" w:sz="4" w:space="0" w:color="999999"/>
              <w:right w:val="single" w:sz="4" w:space="0" w:color="999999"/>
            </w:tcBorders>
            <w:shd w:val="clear" w:color="auto" w:fill="auto"/>
            <w:noWrap/>
            <w:vAlign w:val="bottom"/>
          </w:tcPr>
          <w:p w14:paraId="5F260348" w14:textId="77777777" w:rsidR="00CE399F" w:rsidRPr="00A955B5" w:rsidRDefault="00CE399F" w:rsidP="00A745B8">
            <w:pPr>
              <w:spacing w:after="0" w:line="240" w:lineRule="auto"/>
              <w:rPr>
                <w:rFonts w:ascii="Times New Roman" w:eastAsia="Times New Roman" w:hAnsi="Times New Roman" w:cs="Times New Roman"/>
                <w:sz w:val="18"/>
                <w:szCs w:val="18"/>
                <w:lang w:eastAsia="es-ES"/>
              </w:rPr>
            </w:pPr>
          </w:p>
        </w:tc>
        <w:tc>
          <w:tcPr>
            <w:tcW w:w="109" w:type="pct"/>
            <w:tcBorders>
              <w:top w:val="single" w:sz="4" w:space="0" w:color="999999"/>
              <w:left w:val="single" w:sz="4" w:space="0" w:color="999999"/>
              <w:bottom w:val="single" w:sz="4" w:space="0" w:color="999999"/>
              <w:right w:val="single" w:sz="4" w:space="0" w:color="999999"/>
            </w:tcBorders>
            <w:shd w:val="clear" w:color="auto" w:fill="auto"/>
            <w:noWrap/>
            <w:vAlign w:val="bottom"/>
          </w:tcPr>
          <w:p w14:paraId="5058D046" w14:textId="77777777" w:rsidR="00CE399F" w:rsidRPr="00A955B5" w:rsidRDefault="00CE399F" w:rsidP="00A745B8">
            <w:pPr>
              <w:spacing w:after="0" w:line="240" w:lineRule="auto"/>
              <w:rPr>
                <w:rFonts w:ascii="Times New Roman" w:eastAsia="Times New Roman" w:hAnsi="Times New Roman" w:cs="Times New Roman"/>
                <w:sz w:val="18"/>
                <w:szCs w:val="18"/>
                <w:lang w:eastAsia="es-ES"/>
              </w:rPr>
            </w:pPr>
          </w:p>
        </w:tc>
        <w:tc>
          <w:tcPr>
            <w:tcW w:w="109" w:type="pct"/>
            <w:tcBorders>
              <w:top w:val="single" w:sz="4" w:space="0" w:color="999999"/>
              <w:left w:val="single" w:sz="4" w:space="0" w:color="999999"/>
              <w:bottom w:val="single" w:sz="4" w:space="0" w:color="999999"/>
              <w:right w:val="single" w:sz="4" w:space="0" w:color="999999"/>
            </w:tcBorders>
            <w:shd w:val="clear" w:color="auto" w:fill="auto"/>
            <w:noWrap/>
            <w:vAlign w:val="bottom"/>
          </w:tcPr>
          <w:p w14:paraId="7A3AF594" w14:textId="77777777" w:rsidR="00CE399F" w:rsidRPr="00A955B5" w:rsidRDefault="00CE399F" w:rsidP="00A745B8">
            <w:pPr>
              <w:spacing w:after="0" w:line="240" w:lineRule="auto"/>
              <w:rPr>
                <w:rFonts w:ascii="Times New Roman" w:eastAsia="Times New Roman" w:hAnsi="Times New Roman" w:cs="Times New Roman"/>
                <w:sz w:val="18"/>
                <w:szCs w:val="18"/>
                <w:lang w:eastAsia="es-ES"/>
              </w:rPr>
            </w:pPr>
          </w:p>
        </w:tc>
        <w:tc>
          <w:tcPr>
            <w:tcW w:w="109" w:type="pct"/>
            <w:tcBorders>
              <w:top w:val="single" w:sz="4" w:space="0" w:color="999999"/>
              <w:left w:val="single" w:sz="4" w:space="0" w:color="999999"/>
              <w:bottom w:val="single" w:sz="4" w:space="0" w:color="999999"/>
              <w:right w:val="single" w:sz="4" w:space="0" w:color="999999"/>
            </w:tcBorders>
            <w:shd w:val="clear" w:color="auto" w:fill="auto"/>
            <w:noWrap/>
            <w:vAlign w:val="bottom"/>
          </w:tcPr>
          <w:p w14:paraId="42EC1B0A" w14:textId="77777777" w:rsidR="00CE399F" w:rsidRPr="00A955B5" w:rsidRDefault="00CE399F" w:rsidP="00A745B8">
            <w:pPr>
              <w:spacing w:after="0" w:line="240" w:lineRule="auto"/>
              <w:rPr>
                <w:rFonts w:ascii="Times New Roman" w:eastAsia="Times New Roman" w:hAnsi="Times New Roman" w:cs="Times New Roman"/>
                <w:sz w:val="18"/>
                <w:szCs w:val="18"/>
                <w:lang w:eastAsia="es-ES"/>
              </w:rPr>
            </w:pPr>
          </w:p>
        </w:tc>
        <w:tc>
          <w:tcPr>
            <w:tcW w:w="109" w:type="pct"/>
            <w:tcBorders>
              <w:top w:val="nil"/>
              <w:left w:val="nil"/>
              <w:bottom w:val="single" w:sz="4" w:space="0" w:color="999999"/>
              <w:right w:val="single" w:sz="4" w:space="0" w:color="999999"/>
            </w:tcBorders>
            <w:shd w:val="clear" w:color="auto" w:fill="auto"/>
            <w:noWrap/>
            <w:vAlign w:val="bottom"/>
          </w:tcPr>
          <w:p w14:paraId="76D6143D" w14:textId="77777777" w:rsidR="00CE399F" w:rsidRPr="00A955B5" w:rsidRDefault="00CE399F" w:rsidP="00A745B8">
            <w:pPr>
              <w:spacing w:after="0" w:line="240" w:lineRule="auto"/>
              <w:rPr>
                <w:rFonts w:ascii="Times New Roman" w:eastAsia="Times New Roman" w:hAnsi="Times New Roman" w:cs="Times New Roman"/>
                <w:sz w:val="18"/>
                <w:szCs w:val="18"/>
                <w:lang w:eastAsia="es-ES"/>
              </w:rPr>
            </w:pPr>
          </w:p>
        </w:tc>
        <w:tc>
          <w:tcPr>
            <w:tcW w:w="109" w:type="pct"/>
            <w:tcBorders>
              <w:top w:val="nil"/>
              <w:left w:val="nil"/>
              <w:bottom w:val="single" w:sz="4" w:space="0" w:color="999999"/>
              <w:right w:val="single" w:sz="4" w:space="0" w:color="999999"/>
            </w:tcBorders>
            <w:shd w:val="clear" w:color="auto" w:fill="auto"/>
            <w:noWrap/>
            <w:vAlign w:val="bottom"/>
          </w:tcPr>
          <w:p w14:paraId="0DD35E8D" w14:textId="77777777" w:rsidR="00CE399F" w:rsidRPr="00A955B5" w:rsidRDefault="00CE399F" w:rsidP="00A745B8">
            <w:pPr>
              <w:spacing w:after="0" w:line="240" w:lineRule="auto"/>
              <w:rPr>
                <w:rFonts w:ascii="Times New Roman" w:eastAsia="Times New Roman" w:hAnsi="Times New Roman" w:cs="Times New Roman"/>
                <w:sz w:val="18"/>
                <w:szCs w:val="18"/>
                <w:lang w:eastAsia="es-ES"/>
              </w:rPr>
            </w:pPr>
          </w:p>
        </w:tc>
        <w:tc>
          <w:tcPr>
            <w:tcW w:w="109" w:type="pct"/>
            <w:tcBorders>
              <w:top w:val="nil"/>
              <w:left w:val="nil"/>
              <w:bottom w:val="single" w:sz="4" w:space="0" w:color="999999"/>
              <w:right w:val="single" w:sz="4" w:space="0" w:color="999999"/>
            </w:tcBorders>
            <w:shd w:val="clear" w:color="auto" w:fill="auto"/>
            <w:noWrap/>
            <w:vAlign w:val="bottom"/>
          </w:tcPr>
          <w:p w14:paraId="00DEFA67" w14:textId="77777777" w:rsidR="00CE399F" w:rsidRPr="00A955B5" w:rsidRDefault="00CE399F" w:rsidP="00A745B8">
            <w:pPr>
              <w:spacing w:after="0" w:line="240" w:lineRule="auto"/>
              <w:rPr>
                <w:rFonts w:ascii="Times New Roman" w:eastAsia="Times New Roman" w:hAnsi="Times New Roman" w:cs="Times New Roman"/>
                <w:sz w:val="18"/>
                <w:szCs w:val="18"/>
                <w:lang w:eastAsia="es-ES"/>
              </w:rPr>
            </w:pPr>
          </w:p>
        </w:tc>
        <w:tc>
          <w:tcPr>
            <w:tcW w:w="109" w:type="pct"/>
            <w:tcBorders>
              <w:top w:val="nil"/>
              <w:left w:val="nil"/>
              <w:bottom w:val="single" w:sz="4" w:space="0" w:color="999999"/>
              <w:right w:val="single" w:sz="4" w:space="0" w:color="999999"/>
            </w:tcBorders>
            <w:shd w:val="clear" w:color="auto" w:fill="auto"/>
            <w:noWrap/>
            <w:vAlign w:val="bottom"/>
          </w:tcPr>
          <w:p w14:paraId="0538F738" w14:textId="77777777" w:rsidR="00CE399F" w:rsidRPr="00A955B5" w:rsidRDefault="00CE399F" w:rsidP="00A745B8">
            <w:pPr>
              <w:spacing w:after="0" w:line="240" w:lineRule="auto"/>
              <w:rPr>
                <w:rFonts w:ascii="Times New Roman" w:eastAsia="Times New Roman" w:hAnsi="Times New Roman" w:cs="Times New Roman"/>
                <w:sz w:val="18"/>
                <w:szCs w:val="18"/>
                <w:lang w:eastAsia="es-ES"/>
              </w:rPr>
            </w:pPr>
          </w:p>
        </w:tc>
        <w:tc>
          <w:tcPr>
            <w:tcW w:w="109" w:type="pct"/>
            <w:tcBorders>
              <w:top w:val="nil"/>
              <w:left w:val="nil"/>
              <w:bottom w:val="single" w:sz="4" w:space="0" w:color="999999"/>
              <w:right w:val="single" w:sz="4" w:space="0" w:color="999999"/>
            </w:tcBorders>
            <w:shd w:val="clear" w:color="auto" w:fill="auto"/>
            <w:noWrap/>
            <w:vAlign w:val="bottom"/>
          </w:tcPr>
          <w:p w14:paraId="7570E2DA" w14:textId="77777777" w:rsidR="00CE399F" w:rsidRPr="00A955B5" w:rsidRDefault="00CE399F" w:rsidP="00A745B8">
            <w:pPr>
              <w:spacing w:after="0" w:line="240" w:lineRule="auto"/>
              <w:rPr>
                <w:rFonts w:ascii="Times New Roman" w:eastAsia="Times New Roman" w:hAnsi="Times New Roman" w:cs="Times New Roman"/>
                <w:sz w:val="18"/>
                <w:szCs w:val="18"/>
                <w:lang w:eastAsia="es-ES"/>
              </w:rPr>
            </w:pPr>
          </w:p>
        </w:tc>
        <w:tc>
          <w:tcPr>
            <w:tcW w:w="109" w:type="pct"/>
            <w:tcBorders>
              <w:top w:val="nil"/>
              <w:left w:val="nil"/>
              <w:bottom w:val="single" w:sz="4" w:space="0" w:color="999999"/>
              <w:right w:val="single" w:sz="4" w:space="0" w:color="999999"/>
            </w:tcBorders>
            <w:shd w:val="clear" w:color="auto" w:fill="auto"/>
            <w:noWrap/>
            <w:vAlign w:val="bottom"/>
          </w:tcPr>
          <w:p w14:paraId="06BBC3C9" w14:textId="77777777" w:rsidR="00CE399F" w:rsidRPr="00A955B5" w:rsidRDefault="00CE399F" w:rsidP="00A745B8">
            <w:pPr>
              <w:spacing w:after="0" w:line="240" w:lineRule="auto"/>
              <w:rPr>
                <w:rFonts w:ascii="Times New Roman" w:eastAsia="Times New Roman" w:hAnsi="Times New Roman" w:cs="Times New Roman"/>
                <w:sz w:val="18"/>
                <w:szCs w:val="18"/>
                <w:lang w:eastAsia="es-ES"/>
              </w:rPr>
            </w:pPr>
          </w:p>
        </w:tc>
        <w:tc>
          <w:tcPr>
            <w:tcW w:w="109" w:type="pct"/>
            <w:tcBorders>
              <w:top w:val="nil"/>
              <w:left w:val="nil"/>
              <w:bottom w:val="single" w:sz="4" w:space="0" w:color="999999"/>
              <w:right w:val="single" w:sz="4" w:space="0" w:color="999999"/>
            </w:tcBorders>
            <w:shd w:val="clear" w:color="auto" w:fill="auto"/>
            <w:noWrap/>
            <w:vAlign w:val="bottom"/>
          </w:tcPr>
          <w:p w14:paraId="6C52B089" w14:textId="77777777" w:rsidR="00CE399F" w:rsidRPr="00A955B5" w:rsidRDefault="00CE399F" w:rsidP="00A745B8">
            <w:pPr>
              <w:spacing w:after="0" w:line="240" w:lineRule="auto"/>
              <w:rPr>
                <w:rFonts w:ascii="Times New Roman" w:eastAsia="Times New Roman" w:hAnsi="Times New Roman" w:cs="Times New Roman"/>
                <w:sz w:val="18"/>
                <w:szCs w:val="18"/>
                <w:lang w:eastAsia="es-ES"/>
              </w:rPr>
            </w:pPr>
          </w:p>
        </w:tc>
        <w:tc>
          <w:tcPr>
            <w:tcW w:w="109" w:type="pct"/>
            <w:tcBorders>
              <w:top w:val="nil"/>
              <w:left w:val="nil"/>
              <w:bottom w:val="single" w:sz="4" w:space="0" w:color="999999"/>
              <w:right w:val="single" w:sz="4" w:space="0" w:color="999999"/>
            </w:tcBorders>
            <w:shd w:val="clear" w:color="auto" w:fill="auto"/>
            <w:noWrap/>
            <w:vAlign w:val="bottom"/>
          </w:tcPr>
          <w:p w14:paraId="3B4B72A7" w14:textId="77777777" w:rsidR="00CE399F" w:rsidRPr="00A955B5" w:rsidRDefault="00CE399F" w:rsidP="00A745B8">
            <w:pPr>
              <w:spacing w:after="0" w:line="240" w:lineRule="auto"/>
              <w:rPr>
                <w:rFonts w:ascii="Times New Roman" w:eastAsia="Times New Roman" w:hAnsi="Times New Roman" w:cs="Times New Roman"/>
                <w:sz w:val="18"/>
                <w:szCs w:val="18"/>
                <w:lang w:eastAsia="es-ES"/>
              </w:rPr>
            </w:pPr>
          </w:p>
        </w:tc>
        <w:tc>
          <w:tcPr>
            <w:tcW w:w="109" w:type="pct"/>
            <w:tcBorders>
              <w:top w:val="nil"/>
              <w:left w:val="nil"/>
              <w:bottom w:val="single" w:sz="4" w:space="0" w:color="999999"/>
              <w:right w:val="single" w:sz="4" w:space="0" w:color="999999"/>
            </w:tcBorders>
            <w:shd w:val="clear" w:color="auto" w:fill="auto"/>
            <w:noWrap/>
            <w:vAlign w:val="bottom"/>
          </w:tcPr>
          <w:p w14:paraId="587A464F" w14:textId="77777777" w:rsidR="00CE399F" w:rsidRPr="00A955B5" w:rsidRDefault="00CE399F" w:rsidP="00A745B8">
            <w:pPr>
              <w:spacing w:after="0" w:line="240" w:lineRule="auto"/>
              <w:rPr>
                <w:rFonts w:ascii="Times New Roman" w:eastAsia="Times New Roman" w:hAnsi="Times New Roman" w:cs="Times New Roman"/>
                <w:sz w:val="18"/>
                <w:szCs w:val="18"/>
                <w:lang w:eastAsia="es-ES"/>
              </w:rPr>
            </w:pPr>
          </w:p>
        </w:tc>
        <w:tc>
          <w:tcPr>
            <w:tcW w:w="109" w:type="pct"/>
            <w:tcBorders>
              <w:top w:val="nil"/>
              <w:left w:val="nil"/>
              <w:bottom w:val="single" w:sz="4" w:space="0" w:color="999999"/>
              <w:right w:val="single" w:sz="4" w:space="0" w:color="999999"/>
            </w:tcBorders>
            <w:shd w:val="clear" w:color="auto" w:fill="auto"/>
            <w:noWrap/>
            <w:vAlign w:val="bottom"/>
          </w:tcPr>
          <w:p w14:paraId="65E83623" w14:textId="77777777" w:rsidR="00CE399F" w:rsidRPr="00A955B5" w:rsidRDefault="00CE399F" w:rsidP="00A745B8">
            <w:pPr>
              <w:spacing w:after="0" w:line="240" w:lineRule="auto"/>
              <w:rPr>
                <w:rFonts w:ascii="Times New Roman" w:eastAsia="Times New Roman" w:hAnsi="Times New Roman" w:cs="Times New Roman"/>
                <w:sz w:val="18"/>
                <w:szCs w:val="18"/>
                <w:lang w:eastAsia="es-ES"/>
              </w:rPr>
            </w:pPr>
          </w:p>
        </w:tc>
        <w:tc>
          <w:tcPr>
            <w:tcW w:w="109" w:type="pct"/>
            <w:tcBorders>
              <w:top w:val="nil"/>
              <w:left w:val="nil"/>
              <w:bottom w:val="single" w:sz="4" w:space="0" w:color="999999"/>
              <w:right w:val="single" w:sz="4" w:space="0" w:color="999999"/>
            </w:tcBorders>
            <w:shd w:val="clear" w:color="auto" w:fill="auto"/>
            <w:noWrap/>
            <w:vAlign w:val="bottom"/>
          </w:tcPr>
          <w:p w14:paraId="1871DD12" w14:textId="77777777" w:rsidR="00CE399F" w:rsidRPr="00A955B5" w:rsidRDefault="00CE399F" w:rsidP="00A745B8">
            <w:pPr>
              <w:spacing w:after="0" w:line="240" w:lineRule="auto"/>
              <w:rPr>
                <w:rFonts w:ascii="Times New Roman" w:eastAsia="Times New Roman" w:hAnsi="Times New Roman" w:cs="Times New Roman"/>
                <w:sz w:val="18"/>
                <w:szCs w:val="18"/>
                <w:lang w:eastAsia="es-ES"/>
              </w:rPr>
            </w:pPr>
          </w:p>
        </w:tc>
        <w:tc>
          <w:tcPr>
            <w:tcW w:w="109" w:type="pct"/>
            <w:tcBorders>
              <w:top w:val="nil"/>
              <w:left w:val="nil"/>
              <w:bottom w:val="single" w:sz="4" w:space="0" w:color="999999"/>
              <w:right w:val="single" w:sz="4" w:space="0" w:color="999999"/>
            </w:tcBorders>
            <w:shd w:val="clear" w:color="auto" w:fill="auto"/>
            <w:noWrap/>
            <w:vAlign w:val="bottom"/>
          </w:tcPr>
          <w:p w14:paraId="633AB4C8" w14:textId="77777777" w:rsidR="00CE399F" w:rsidRPr="00A955B5" w:rsidRDefault="00CE399F" w:rsidP="00A745B8">
            <w:pPr>
              <w:spacing w:after="0" w:line="240" w:lineRule="auto"/>
              <w:rPr>
                <w:rFonts w:ascii="Times New Roman" w:eastAsia="Times New Roman" w:hAnsi="Times New Roman" w:cs="Times New Roman"/>
                <w:sz w:val="18"/>
                <w:szCs w:val="18"/>
                <w:lang w:eastAsia="es-ES"/>
              </w:rPr>
            </w:pPr>
          </w:p>
        </w:tc>
        <w:tc>
          <w:tcPr>
            <w:tcW w:w="109" w:type="pct"/>
            <w:tcBorders>
              <w:top w:val="nil"/>
              <w:left w:val="nil"/>
              <w:bottom w:val="single" w:sz="4" w:space="0" w:color="999999"/>
              <w:right w:val="single" w:sz="4" w:space="0" w:color="999999"/>
            </w:tcBorders>
            <w:shd w:val="clear" w:color="auto" w:fill="auto"/>
            <w:noWrap/>
            <w:vAlign w:val="bottom"/>
          </w:tcPr>
          <w:p w14:paraId="5E36542A" w14:textId="77777777" w:rsidR="00CE399F" w:rsidRPr="00A955B5" w:rsidRDefault="00CE399F" w:rsidP="00A745B8">
            <w:pPr>
              <w:spacing w:after="0" w:line="240" w:lineRule="auto"/>
              <w:rPr>
                <w:rFonts w:ascii="Times New Roman" w:eastAsia="Times New Roman" w:hAnsi="Times New Roman" w:cs="Times New Roman"/>
                <w:sz w:val="18"/>
                <w:szCs w:val="18"/>
                <w:lang w:eastAsia="es-ES"/>
              </w:rPr>
            </w:pPr>
          </w:p>
        </w:tc>
        <w:tc>
          <w:tcPr>
            <w:tcW w:w="109" w:type="pct"/>
            <w:tcBorders>
              <w:top w:val="nil"/>
              <w:left w:val="nil"/>
              <w:bottom w:val="single" w:sz="4" w:space="0" w:color="999999"/>
              <w:right w:val="single" w:sz="4" w:space="0" w:color="999999"/>
            </w:tcBorders>
            <w:shd w:val="clear" w:color="auto" w:fill="auto"/>
            <w:noWrap/>
            <w:vAlign w:val="bottom"/>
          </w:tcPr>
          <w:p w14:paraId="6547C498" w14:textId="77777777" w:rsidR="00CE399F" w:rsidRPr="00A955B5" w:rsidRDefault="00CE399F" w:rsidP="00A745B8">
            <w:pPr>
              <w:spacing w:after="0" w:line="240" w:lineRule="auto"/>
              <w:rPr>
                <w:rFonts w:ascii="Times New Roman" w:eastAsia="Times New Roman" w:hAnsi="Times New Roman" w:cs="Times New Roman"/>
                <w:sz w:val="18"/>
                <w:szCs w:val="18"/>
                <w:lang w:eastAsia="es-ES"/>
              </w:rPr>
            </w:pPr>
          </w:p>
        </w:tc>
        <w:tc>
          <w:tcPr>
            <w:tcW w:w="109" w:type="pct"/>
            <w:tcBorders>
              <w:top w:val="nil"/>
              <w:left w:val="nil"/>
              <w:bottom w:val="single" w:sz="4" w:space="0" w:color="999999"/>
              <w:right w:val="single" w:sz="4" w:space="0" w:color="999999"/>
            </w:tcBorders>
            <w:shd w:val="clear" w:color="auto" w:fill="auto"/>
            <w:noWrap/>
            <w:vAlign w:val="bottom"/>
          </w:tcPr>
          <w:p w14:paraId="0D4DE64B" w14:textId="77777777" w:rsidR="00CE399F" w:rsidRPr="00A955B5" w:rsidRDefault="00CE399F" w:rsidP="00A745B8">
            <w:pPr>
              <w:spacing w:after="0" w:line="240" w:lineRule="auto"/>
              <w:rPr>
                <w:rFonts w:ascii="Times New Roman" w:eastAsia="Times New Roman" w:hAnsi="Times New Roman" w:cs="Times New Roman"/>
                <w:sz w:val="18"/>
                <w:szCs w:val="18"/>
                <w:lang w:eastAsia="es-ES"/>
              </w:rPr>
            </w:pPr>
          </w:p>
        </w:tc>
        <w:tc>
          <w:tcPr>
            <w:tcW w:w="109" w:type="pct"/>
            <w:tcBorders>
              <w:top w:val="nil"/>
              <w:left w:val="nil"/>
              <w:bottom w:val="single" w:sz="4" w:space="0" w:color="999999"/>
              <w:right w:val="single" w:sz="4" w:space="0" w:color="999999"/>
            </w:tcBorders>
            <w:shd w:val="clear" w:color="auto" w:fill="auto"/>
            <w:noWrap/>
            <w:vAlign w:val="bottom"/>
          </w:tcPr>
          <w:p w14:paraId="00889461" w14:textId="77777777" w:rsidR="00CE399F" w:rsidRPr="00A955B5" w:rsidRDefault="00CE399F" w:rsidP="00A745B8">
            <w:pPr>
              <w:spacing w:after="0" w:line="240" w:lineRule="auto"/>
              <w:rPr>
                <w:rFonts w:ascii="Times New Roman" w:eastAsia="Times New Roman" w:hAnsi="Times New Roman" w:cs="Times New Roman"/>
                <w:sz w:val="18"/>
                <w:szCs w:val="18"/>
                <w:lang w:eastAsia="es-ES"/>
              </w:rPr>
            </w:pPr>
          </w:p>
        </w:tc>
        <w:tc>
          <w:tcPr>
            <w:tcW w:w="109" w:type="pct"/>
            <w:tcBorders>
              <w:top w:val="nil"/>
              <w:left w:val="nil"/>
              <w:bottom w:val="single" w:sz="4" w:space="0" w:color="999999"/>
              <w:right w:val="single" w:sz="4" w:space="0" w:color="999999"/>
            </w:tcBorders>
            <w:shd w:val="clear" w:color="auto" w:fill="auto"/>
            <w:noWrap/>
            <w:vAlign w:val="bottom"/>
          </w:tcPr>
          <w:p w14:paraId="12B10B82" w14:textId="77777777" w:rsidR="00CE399F" w:rsidRPr="00A955B5" w:rsidRDefault="00CE399F" w:rsidP="00A745B8">
            <w:pPr>
              <w:spacing w:after="0" w:line="240" w:lineRule="auto"/>
              <w:rPr>
                <w:rFonts w:ascii="Times New Roman" w:eastAsia="Times New Roman" w:hAnsi="Times New Roman" w:cs="Times New Roman"/>
                <w:sz w:val="18"/>
                <w:szCs w:val="18"/>
                <w:lang w:eastAsia="es-ES"/>
              </w:rPr>
            </w:pPr>
          </w:p>
        </w:tc>
        <w:tc>
          <w:tcPr>
            <w:tcW w:w="109" w:type="pct"/>
            <w:tcBorders>
              <w:top w:val="nil"/>
              <w:left w:val="nil"/>
              <w:bottom w:val="single" w:sz="4" w:space="0" w:color="999999"/>
              <w:right w:val="single" w:sz="4" w:space="0" w:color="999999"/>
            </w:tcBorders>
            <w:shd w:val="clear" w:color="auto" w:fill="auto"/>
            <w:noWrap/>
            <w:vAlign w:val="bottom"/>
          </w:tcPr>
          <w:p w14:paraId="2D132B88" w14:textId="77777777" w:rsidR="00CE399F" w:rsidRPr="00A955B5" w:rsidRDefault="00CE399F" w:rsidP="00A745B8">
            <w:pPr>
              <w:spacing w:after="0" w:line="240" w:lineRule="auto"/>
              <w:rPr>
                <w:rFonts w:ascii="Times New Roman" w:eastAsia="Times New Roman" w:hAnsi="Times New Roman" w:cs="Times New Roman"/>
                <w:sz w:val="18"/>
                <w:szCs w:val="18"/>
                <w:lang w:eastAsia="es-ES"/>
              </w:rPr>
            </w:pPr>
          </w:p>
        </w:tc>
        <w:tc>
          <w:tcPr>
            <w:tcW w:w="109" w:type="pct"/>
            <w:tcBorders>
              <w:top w:val="nil"/>
              <w:left w:val="nil"/>
              <w:bottom w:val="single" w:sz="4" w:space="0" w:color="999999"/>
              <w:right w:val="single" w:sz="4" w:space="0" w:color="999999"/>
            </w:tcBorders>
            <w:shd w:val="clear" w:color="auto" w:fill="auto"/>
            <w:noWrap/>
            <w:vAlign w:val="bottom"/>
          </w:tcPr>
          <w:p w14:paraId="5379D350" w14:textId="77777777" w:rsidR="00CE399F" w:rsidRPr="00A955B5" w:rsidRDefault="00CE399F" w:rsidP="00A745B8">
            <w:pPr>
              <w:spacing w:after="0" w:line="240" w:lineRule="auto"/>
              <w:rPr>
                <w:rFonts w:ascii="Times New Roman" w:eastAsia="Times New Roman" w:hAnsi="Times New Roman" w:cs="Times New Roman"/>
                <w:sz w:val="18"/>
                <w:szCs w:val="18"/>
                <w:lang w:eastAsia="es-ES"/>
              </w:rPr>
            </w:pPr>
          </w:p>
        </w:tc>
        <w:tc>
          <w:tcPr>
            <w:tcW w:w="109" w:type="pct"/>
            <w:tcBorders>
              <w:top w:val="nil"/>
              <w:left w:val="nil"/>
              <w:bottom w:val="single" w:sz="4" w:space="0" w:color="999999"/>
              <w:right w:val="single" w:sz="4" w:space="0" w:color="999999"/>
            </w:tcBorders>
            <w:shd w:val="clear" w:color="auto" w:fill="auto"/>
            <w:noWrap/>
            <w:vAlign w:val="bottom"/>
          </w:tcPr>
          <w:p w14:paraId="03AC9086" w14:textId="77777777" w:rsidR="00CE399F" w:rsidRPr="00A955B5" w:rsidRDefault="00CE399F" w:rsidP="00A745B8">
            <w:pPr>
              <w:spacing w:after="0" w:line="240" w:lineRule="auto"/>
              <w:rPr>
                <w:rFonts w:ascii="Times New Roman" w:eastAsia="Times New Roman" w:hAnsi="Times New Roman" w:cs="Times New Roman"/>
                <w:sz w:val="18"/>
                <w:szCs w:val="18"/>
                <w:lang w:eastAsia="es-ES"/>
              </w:rPr>
            </w:pPr>
          </w:p>
        </w:tc>
        <w:tc>
          <w:tcPr>
            <w:tcW w:w="109" w:type="pct"/>
            <w:tcBorders>
              <w:top w:val="nil"/>
              <w:left w:val="nil"/>
              <w:bottom w:val="single" w:sz="4" w:space="0" w:color="999999"/>
              <w:right w:val="single" w:sz="4" w:space="0" w:color="999999"/>
            </w:tcBorders>
            <w:shd w:val="clear" w:color="auto" w:fill="auto"/>
            <w:noWrap/>
            <w:vAlign w:val="bottom"/>
          </w:tcPr>
          <w:p w14:paraId="0E31286B" w14:textId="77777777" w:rsidR="00CE399F" w:rsidRPr="00A955B5" w:rsidRDefault="00CE399F" w:rsidP="00A745B8">
            <w:pPr>
              <w:spacing w:after="0" w:line="240" w:lineRule="auto"/>
              <w:rPr>
                <w:rFonts w:ascii="Times New Roman" w:eastAsia="Times New Roman" w:hAnsi="Times New Roman" w:cs="Times New Roman"/>
                <w:sz w:val="18"/>
                <w:szCs w:val="18"/>
                <w:lang w:eastAsia="es-ES"/>
              </w:rPr>
            </w:pPr>
          </w:p>
        </w:tc>
        <w:tc>
          <w:tcPr>
            <w:tcW w:w="109" w:type="pct"/>
            <w:tcBorders>
              <w:top w:val="nil"/>
              <w:left w:val="nil"/>
              <w:bottom w:val="single" w:sz="4" w:space="0" w:color="999999"/>
              <w:right w:val="single" w:sz="4" w:space="0" w:color="999999"/>
            </w:tcBorders>
            <w:shd w:val="clear" w:color="auto" w:fill="auto"/>
            <w:noWrap/>
            <w:vAlign w:val="bottom"/>
          </w:tcPr>
          <w:p w14:paraId="0EE84C25" w14:textId="77777777" w:rsidR="00CE399F" w:rsidRPr="00A955B5" w:rsidRDefault="00CE399F" w:rsidP="00A745B8">
            <w:pPr>
              <w:spacing w:after="0" w:line="240" w:lineRule="auto"/>
              <w:rPr>
                <w:rFonts w:ascii="Times New Roman" w:eastAsia="Times New Roman" w:hAnsi="Times New Roman" w:cs="Times New Roman"/>
                <w:sz w:val="18"/>
                <w:szCs w:val="18"/>
                <w:lang w:eastAsia="es-ES"/>
              </w:rPr>
            </w:pPr>
          </w:p>
        </w:tc>
        <w:tc>
          <w:tcPr>
            <w:tcW w:w="109" w:type="pct"/>
            <w:tcBorders>
              <w:top w:val="nil"/>
              <w:left w:val="nil"/>
              <w:bottom w:val="single" w:sz="4" w:space="0" w:color="999999"/>
              <w:right w:val="single" w:sz="4" w:space="0" w:color="999999"/>
            </w:tcBorders>
            <w:shd w:val="clear" w:color="auto" w:fill="auto"/>
            <w:noWrap/>
            <w:vAlign w:val="bottom"/>
          </w:tcPr>
          <w:p w14:paraId="00BDCE8F" w14:textId="77777777" w:rsidR="00CE399F" w:rsidRPr="00A955B5" w:rsidRDefault="00CE399F" w:rsidP="00A745B8">
            <w:pPr>
              <w:spacing w:after="0" w:line="240" w:lineRule="auto"/>
              <w:rPr>
                <w:rFonts w:ascii="Times New Roman" w:eastAsia="Times New Roman" w:hAnsi="Times New Roman" w:cs="Times New Roman"/>
                <w:sz w:val="18"/>
                <w:szCs w:val="18"/>
                <w:lang w:eastAsia="es-ES"/>
              </w:rPr>
            </w:pPr>
          </w:p>
        </w:tc>
        <w:tc>
          <w:tcPr>
            <w:tcW w:w="109" w:type="pct"/>
            <w:tcBorders>
              <w:top w:val="nil"/>
              <w:left w:val="nil"/>
              <w:bottom w:val="single" w:sz="4" w:space="0" w:color="999999"/>
              <w:right w:val="single" w:sz="4" w:space="0" w:color="999999"/>
            </w:tcBorders>
            <w:shd w:val="clear" w:color="auto" w:fill="auto"/>
            <w:noWrap/>
            <w:vAlign w:val="bottom"/>
          </w:tcPr>
          <w:p w14:paraId="0CA9F063" w14:textId="77777777" w:rsidR="00CE399F" w:rsidRPr="00A955B5" w:rsidRDefault="00CE399F" w:rsidP="00A745B8">
            <w:pPr>
              <w:spacing w:after="0" w:line="240" w:lineRule="auto"/>
              <w:rPr>
                <w:rFonts w:ascii="Times New Roman" w:eastAsia="Times New Roman" w:hAnsi="Times New Roman" w:cs="Times New Roman"/>
                <w:sz w:val="18"/>
                <w:szCs w:val="18"/>
                <w:lang w:eastAsia="es-ES"/>
              </w:rPr>
            </w:pPr>
          </w:p>
        </w:tc>
      </w:tr>
      <w:tr w:rsidR="009D4BE1" w:rsidRPr="00A955B5" w14:paraId="071F8E2C" w14:textId="77777777" w:rsidTr="00CE399F">
        <w:trPr>
          <w:trHeight w:val="255"/>
        </w:trPr>
        <w:tc>
          <w:tcPr>
            <w:tcW w:w="1072" w:type="pct"/>
            <w:tcBorders>
              <w:top w:val="nil"/>
              <w:left w:val="single" w:sz="4" w:space="0" w:color="999999"/>
              <w:bottom w:val="single" w:sz="4" w:space="0" w:color="999999"/>
              <w:right w:val="single" w:sz="4" w:space="0" w:color="999999"/>
            </w:tcBorders>
            <w:shd w:val="clear" w:color="F3F3F3" w:fill="F3F3F3"/>
            <w:noWrap/>
            <w:vAlign w:val="bottom"/>
          </w:tcPr>
          <w:p w14:paraId="006B743D" w14:textId="77777777" w:rsidR="00CE399F" w:rsidRPr="00A955B5" w:rsidRDefault="00000000" w:rsidP="00A745B8">
            <w:pPr>
              <w:spacing w:after="0" w:line="240" w:lineRule="auto"/>
              <w:rPr>
                <w:rFonts w:ascii="Times New Roman" w:eastAsia="Times New Roman" w:hAnsi="Times New Roman" w:cs="Times New Roman"/>
                <w:sz w:val="18"/>
                <w:szCs w:val="18"/>
                <w:lang w:eastAsia="es-ES"/>
              </w:rPr>
            </w:pPr>
            <w:r w:rsidRPr="00A955B5">
              <w:rPr>
                <w:rFonts w:ascii="Times New Roman" w:eastAsia="Times New Roman" w:hAnsi="Times New Roman" w:cs="Times New Roman"/>
                <w:sz w:val="18"/>
                <w:szCs w:val="18"/>
                <w:lang w:eastAsia="es-ES"/>
              </w:rPr>
              <w:t>Investigación sobre crisis energética y movilidad</w:t>
            </w:r>
          </w:p>
        </w:tc>
        <w:tc>
          <w:tcPr>
            <w:tcW w:w="274" w:type="pct"/>
            <w:tcBorders>
              <w:top w:val="nil"/>
              <w:left w:val="nil"/>
              <w:bottom w:val="single" w:sz="4" w:space="0" w:color="999999"/>
              <w:right w:val="single" w:sz="4" w:space="0" w:color="999999"/>
            </w:tcBorders>
            <w:shd w:val="clear" w:color="auto" w:fill="auto"/>
            <w:noWrap/>
            <w:vAlign w:val="bottom"/>
          </w:tcPr>
          <w:p w14:paraId="355701EE" w14:textId="77777777" w:rsidR="00CE399F" w:rsidRPr="00A955B5" w:rsidRDefault="00000000" w:rsidP="00A745B8">
            <w:pPr>
              <w:spacing w:after="0" w:line="240" w:lineRule="auto"/>
              <w:jc w:val="center"/>
              <w:rPr>
                <w:rFonts w:ascii="Times New Roman" w:eastAsia="Times New Roman" w:hAnsi="Times New Roman" w:cs="Times New Roman"/>
                <w:sz w:val="18"/>
                <w:szCs w:val="18"/>
                <w:lang w:eastAsia="es-ES"/>
              </w:rPr>
            </w:pPr>
            <w:r w:rsidRPr="00A955B5">
              <w:rPr>
                <w:rFonts w:ascii="Times New Roman" w:eastAsia="Times New Roman" w:hAnsi="Times New Roman" w:cs="Times New Roman"/>
                <w:sz w:val="18"/>
                <w:szCs w:val="18"/>
                <w:lang w:eastAsia="es-ES"/>
              </w:rPr>
              <w:t>04.10.2024</w:t>
            </w:r>
          </w:p>
        </w:tc>
        <w:tc>
          <w:tcPr>
            <w:tcW w:w="285" w:type="pct"/>
            <w:tcBorders>
              <w:top w:val="nil"/>
              <w:left w:val="nil"/>
              <w:bottom w:val="single" w:sz="4" w:space="0" w:color="999999"/>
              <w:right w:val="single" w:sz="4" w:space="0" w:color="999999"/>
            </w:tcBorders>
            <w:shd w:val="clear" w:color="auto" w:fill="auto"/>
            <w:noWrap/>
            <w:vAlign w:val="bottom"/>
          </w:tcPr>
          <w:p w14:paraId="65F1E306" w14:textId="77777777" w:rsidR="00CE399F" w:rsidRPr="00A955B5" w:rsidRDefault="00000000" w:rsidP="00A745B8">
            <w:pPr>
              <w:spacing w:after="0" w:line="240" w:lineRule="auto"/>
              <w:jc w:val="center"/>
              <w:rPr>
                <w:rFonts w:ascii="Times New Roman" w:eastAsia="Times New Roman" w:hAnsi="Times New Roman" w:cs="Times New Roman"/>
                <w:sz w:val="18"/>
                <w:szCs w:val="18"/>
                <w:lang w:eastAsia="es-ES"/>
              </w:rPr>
            </w:pPr>
            <w:r w:rsidRPr="00A955B5">
              <w:rPr>
                <w:rFonts w:ascii="Times New Roman" w:eastAsia="Times New Roman" w:hAnsi="Times New Roman" w:cs="Times New Roman"/>
                <w:sz w:val="18"/>
                <w:szCs w:val="18"/>
                <w:lang w:eastAsia="es-ES"/>
              </w:rPr>
              <w:t>07.10.2024</w:t>
            </w:r>
          </w:p>
        </w:tc>
        <w:tc>
          <w:tcPr>
            <w:tcW w:w="109" w:type="pct"/>
            <w:tcBorders>
              <w:top w:val="nil"/>
              <w:left w:val="nil"/>
              <w:bottom w:val="single" w:sz="4" w:space="0" w:color="999999"/>
              <w:right w:val="single" w:sz="4" w:space="0" w:color="999999"/>
            </w:tcBorders>
            <w:shd w:val="clear" w:color="auto" w:fill="auto"/>
            <w:noWrap/>
            <w:vAlign w:val="bottom"/>
          </w:tcPr>
          <w:p w14:paraId="0B9F412D" w14:textId="77777777" w:rsidR="00CE399F" w:rsidRPr="00A955B5" w:rsidRDefault="00CE399F" w:rsidP="00A745B8">
            <w:pPr>
              <w:spacing w:after="0" w:line="240" w:lineRule="auto"/>
              <w:rPr>
                <w:rFonts w:ascii="Times New Roman" w:eastAsia="Times New Roman" w:hAnsi="Times New Roman" w:cs="Times New Roman"/>
                <w:sz w:val="18"/>
                <w:szCs w:val="18"/>
                <w:lang w:eastAsia="es-ES"/>
              </w:rPr>
            </w:pPr>
          </w:p>
        </w:tc>
        <w:tc>
          <w:tcPr>
            <w:tcW w:w="109" w:type="pct"/>
            <w:tcBorders>
              <w:top w:val="nil"/>
              <w:left w:val="nil"/>
              <w:bottom w:val="single" w:sz="4" w:space="0" w:color="999999"/>
              <w:right w:val="single" w:sz="4" w:space="0" w:color="999999"/>
            </w:tcBorders>
            <w:shd w:val="clear" w:color="auto" w:fill="auto"/>
            <w:noWrap/>
            <w:vAlign w:val="bottom"/>
          </w:tcPr>
          <w:p w14:paraId="77940B00" w14:textId="77777777" w:rsidR="00CE399F" w:rsidRPr="00A955B5" w:rsidRDefault="00CE399F" w:rsidP="00A745B8">
            <w:pPr>
              <w:spacing w:after="0" w:line="240" w:lineRule="auto"/>
              <w:rPr>
                <w:rFonts w:ascii="Times New Roman" w:eastAsia="Times New Roman" w:hAnsi="Times New Roman" w:cs="Times New Roman"/>
                <w:sz w:val="18"/>
                <w:szCs w:val="18"/>
                <w:lang w:eastAsia="es-ES"/>
              </w:rPr>
            </w:pPr>
          </w:p>
        </w:tc>
        <w:tc>
          <w:tcPr>
            <w:tcW w:w="109" w:type="pct"/>
            <w:tcBorders>
              <w:top w:val="nil"/>
              <w:left w:val="nil"/>
              <w:bottom w:val="single" w:sz="4" w:space="0" w:color="999999"/>
              <w:right w:val="single" w:sz="4" w:space="0" w:color="999999"/>
            </w:tcBorders>
            <w:shd w:val="clear" w:color="auto" w:fill="auto"/>
            <w:noWrap/>
            <w:vAlign w:val="bottom"/>
          </w:tcPr>
          <w:p w14:paraId="0576ECEC" w14:textId="77777777" w:rsidR="00CE399F" w:rsidRPr="00A955B5" w:rsidRDefault="00CE399F" w:rsidP="00A745B8">
            <w:pPr>
              <w:spacing w:after="0" w:line="240" w:lineRule="auto"/>
              <w:rPr>
                <w:rFonts w:ascii="Times New Roman" w:eastAsia="Times New Roman" w:hAnsi="Times New Roman" w:cs="Times New Roman"/>
                <w:sz w:val="18"/>
                <w:szCs w:val="18"/>
                <w:lang w:eastAsia="es-ES"/>
              </w:rPr>
            </w:pPr>
          </w:p>
        </w:tc>
        <w:tc>
          <w:tcPr>
            <w:tcW w:w="109" w:type="pct"/>
            <w:tcBorders>
              <w:top w:val="nil"/>
              <w:left w:val="nil"/>
              <w:bottom w:val="single" w:sz="4" w:space="0" w:color="999999"/>
              <w:right w:val="single" w:sz="4" w:space="0" w:color="999999"/>
            </w:tcBorders>
            <w:shd w:val="clear" w:color="auto" w:fill="7B7B7B" w:themeFill="accent3" w:themeFillShade="BF"/>
            <w:noWrap/>
            <w:vAlign w:val="bottom"/>
          </w:tcPr>
          <w:p w14:paraId="3E6BDF31" w14:textId="77777777" w:rsidR="00CE399F" w:rsidRPr="00A955B5" w:rsidRDefault="00CE399F" w:rsidP="00A745B8">
            <w:pPr>
              <w:spacing w:after="0" w:line="240" w:lineRule="auto"/>
              <w:rPr>
                <w:rFonts w:ascii="Times New Roman" w:eastAsia="Times New Roman" w:hAnsi="Times New Roman" w:cs="Times New Roman"/>
                <w:sz w:val="18"/>
                <w:szCs w:val="18"/>
                <w:lang w:eastAsia="es-ES"/>
              </w:rPr>
            </w:pPr>
          </w:p>
        </w:tc>
        <w:tc>
          <w:tcPr>
            <w:tcW w:w="109" w:type="pct"/>
            <w:tcBorders>
              <w:top w:val="nil"/>
              <w:left w:val="nil"/>
              <w:bottom w:val="single" w:sz="4" w:space="0" w:color="999999"/>
              <w:right w:val="single" w:sz="4" w:space="0" w:color="999999"/>
            </w:tcBorders>
            <w:shd w:val="clear" w:color="auto" w:fill="7B7B7B" w:themeFill="accent3" w:themeFillShade="BF"/>
            <w:noWrap/>
            <w:vAlign w:val="bottom"/>
          </w:tcPr>
          <w:p w14:paraId="4B5E4340" w14:textId="77777777" w:rsidR="00CE399F" w:rsidRPr="00A955B5" w:rsidRDefault="00CE399F" w:rsidP="00A745B8">
            <w:pPr>
              <w:spacing w:after="0" w:line="240" w:lineRule="auto"/>
              <w:rPr>
                <w:rFonts w:ascii="Times New Roman" w:eastAsia="Times New Roman" w:hAnsi="Times New Roman" w:cs="Times New Roman"/>
                <w:sz w:val="18"/>
                <w:szCs w:val="18"/>
                <w:lang w:eastAsia="es-ES"/>
              </w:rPr>
            </w:pPr>
          </w:p>
        </w:tc>
        <w:tc>
          <w:tcPr>
            <w:tcW w:w="109" w:type="pct"/>
            <w:tcBorders>
              <w:top w:val="nil"/>
              <w:left w:val="nil"/>
              <w:bottom w:val="single" w:sz="4" w:space="0" w:color="999999"/>
              <w:right w:val="single" w:sz="4" w:space="0" w:color="999999"/>
            </w:tcBorders>
            <w:shd w:val="clear" w:color="auto" w:fill="7B7B7B" w:themeFill="accent3" w:themeFillShade="BF"/>
            <w:noWrap/>
            <w:vAlign w:val="bottom"/>
          </w:tcPr>
          <w:p w14:paraId="7A46D007" w14:textId="77777777" w:rsidR="00CE399F" w:rsidRPr="00A955B5" w:rsidRDefault="00CE399F" w:rsidP="00A745B8">
            <w:pPr>
              <w:spacing w:after="0" w:line="240" w:lineRule="auto"/>
              <w:rPr>
                <w:rFonts w:ascii="Times New Roman" w:eastAsia="Times New Roman" w:hAnsi="Times New Roman" w:cs="Times New Roman"/>
                <w:sz w:val="18"/>
                <w:szCs w:val="18"/>
                <w:lang w:eastAsia="es-ES"/>
              </w:rPr>
            </w:pPr>
          </w:p>
        </w:tc>
        <w:tc>
          <w:tcPr>
            <w:tcW w:w="109" w:type="pct"/>
            <w:tcBorders>
              <w:top w:val="nil"/>
              <w:left w:val="nil"/>
              <w:bottom w:val="single" w:sz="4" w:space="0" w:color="999999"/>
              <w:right w:val="single" w:sz="4" w:space="0" w:color="999999"/>
            </w:tcBorders>
            <w:shd w:val="clear" w:color="auto" w:fill="7B7B7B" w:themeFill="accent3" w:themeFillShade="BF"/>
            <w:noWrap/>
            <w:vAlign w:val="bottom"/>
          </w:tcPr>
          <w:p w14:paraId="09A79E53" w14:textId="77777777" w:rsidR="00CE399F" w:rsidRPr="00A955B5" w:rsidRDefault="00CE399F" w:rsidP="00A745B8">
            <w:pPr>
              <w:spacing w:after="0" w:line="240" w:lineRule="auto"/>
              <w:rPr>
                <w:rFonts w:ascii="Times New Roman" w:eastAsia="Times New Roman" w:hAnsi="Times New Roman" w:cs="Times New Roman"/>
                <w:sz w:val="18"/>
                <w:szCs w:val="18"/>
                <w:lang w:eastAsia="es-ES"/>
              </w:rPr>
            </w:pPr>
          </w:p>
        </w:tc>
        <w:tc>
          <w:tcPr>
            <w:tcW w:w="109" w:type="pct"/>
            <w:tcBorders>
              <w:top w:val="single" w:sz="4" w:space="0" w:color="999999"/>
              <w:left w:val="single" w:sz="4" w:space="0" w:color="999999"/>
              <w:bottom w:val="single" w:sz="4" w:space="0" w:color="999999"/>
              <w:right w:val="single" w:sz="4" w:space="0" w:color="999999"/>
            </w:tcBorders>
            <w:shd w:val="clear" w:color="auto" w:fill="auto"/>
            <w:noWrap/>
            <w:vAlign w:val="bottom"/>
          </w:tcPr>
          <w:p w14:paraId="7E717A57" w14:textId="77777777" w:rsidR="00CE399F" w:rsidRPr="00A955B5" w:rsidRDefault="00CE399F" w:rsidP="00A745B8">
            <w:pPr>
              <w:spacing w:after="0" w:line="240" w:lineRule="auto"/>
              <w:rPr>
                <w:rFonts w:ascii="Times New Roman" w:eastAsia="Times New Roman" w:hAnsi="Times New Roman" w:cs="Times New Roman"/>
                <w:sz w:val="18"/>
                <w:szCs w:val="18"/>
                <w:lang w:eastAsia="es-ES"/>
              </w:rPr>
            </w:pPr>
          </w:p>
        </w:tc>
        <w:tc>
          <w:tcPr>
            <w:tcW w:w="109" w:type="pct"/>
            <w:tcBorders>
              <w:top w:val="single" w:sz="4" w:space="0" w:color="999999"/>
              <w:left w:val="single" w:sz="4" w:space="0" w:color="999999"/>
              <w:bottom w:val="single" w:sz="4" w:space="0" w:color="999999"/>
              <w:right w:val="single" w:sz="4" w:space="0" w:color="999999"/>
            </w:tcBorders>
            <w:shd w:val="clear" w:color="auto" w:fill="auto"/>
            <w:noWrap/>
            <w:vAlign w:val="bottom"/>
          </w:tcPr>
          <w:p w14:paraId="626F518A" w14:textId="77777777" w:rsidR="00CE399F" w:rsidRPr="00A955B5" w:rsidRDefault="00CE399F" w:rsidP="00A745B8">
            <w:pPr>
              <w:spacing w:after="0" w:line="240" w:lineRule="auto"/>
              <w:rPr>
                <w:rFonts w:ascii="Times New Roman" w:eastAsia="Times New Roman" w:hAnsi="Times New Roman" w:cs="Times New Roman"/>
                <w:sz w:val="18"/>
                <w:szCs w:val="18"/>
                <w:lang w:eastAsia="es-ES"/>
              </w:rPr>
            </w:pPr>
          </w:p>
        </w:tc>
        <w:tc>
          <w:tcPr>
            <w:tcW w:w="109" w:type="pct"/>
            <w:tcBorders>
              <w:top w:val="single" w:sz="4" w:space="0" w:color="999999"/>
              <w:left w:val="single" w:sz="4" w:space="0" w:color="999999"/>
              <w:bottom w:val="single" w:sz="4" w:space="0" w:color="999999"/>
              <w:right w:val="single" w:sz="4" w:space="0" w:color="999999"/>
            </w:tcBorders>
            <w:shd w:val="clear" w:color="auto" w:fill="auto"/>
            <w:noWrap/>
            <w:vAlign w:val="bottom"/>
          </w:tcPr>
          <w:p w14:paraId="639817BD" w14:textId="77777777" w:rsidR="00CE399F" w:rsidRPr="00A955B5" w:rsidRDefault="00CE399F" w:rsidP="00A745B8">
            <w:pPr>
              <w:spacing w:after="0" w:line="240" w:lineRule="auto"/>
              <w:rPr>
                <w:rFonts w:ascii="Times New Roman" w:eastAsia="Times New Roman" w:hAnsi="Times New Roman" w:cs="Times New Roman"/>
                <w:sz w:val="18"/>
                <w:szCs w:val="18"/>
                <w:lang w:eastAsia="es-ES"/>
              </w:rPr>
            </w:pPr>
          </w:p>
        </w:tc>
        <w:tc>
          <w:tcPr>
            <w:tcW w:w="109" w:type="pct"/>
            <w:tcBorders>
              <w:top w:val="single" w:sz="4" w:space="0" w:color="999999"/>
              <w:left w:val="single" w:sz="4" w:space="0" w:color="999999"/>
              <w:bottom w:val="single" w:sz="4" w:space="0" w:color="999999"/>
              <w:right w:val="single" w:sz="4" w:space="0" w:color="999999"/>
            </w:tcBorders>
            <w:shd w:val="clear" w:color="auto" w:fill="auto"/>
            <w:noWrap/>
            <w:vAlign w:val="bottom"/>
          </w:tcPr>
          <w:p w14:paraId="5CD38A1F" w14:textId="77777777" w:rsidR="00CE399F" w:rsidRPr="00A955B5" w:rsidRDefault="00CE399F" w:rsidP="00A745B8">
            <w:pPr>
              <w:spacing w:after="0" w:line="240" w:lineRule="auto"/>
              <w:rPr>
                <w:rFonts w:ascii="Times New Roman" w:eastAsia="Times New Roman" w:hAnsi="Times New Roman" w:cs="Times New Roman"/>
                <w:sz w:val="18"/>
                <w:szCs w:val="18"/>
                <w:lang w:eastAsia="es-ES"/>
              </w:rPr>
            </w:pPr>
          </w:p>
        </w:tc>
        <w:tc>
          <w:tcPr>
            <w:tcW w:w="109" w:type="pct"/>
            <w:tcBorders>
              <w:top w:val="single" w:sz="4" w:space="0" w:color="999999"/>
              <w:left w:val="single" w:sz="4" w:space="0" w:color="999999"/>
              <w:bottom w:val="single" w:sz="4" w:space="0" w:color="999999"/>
              <w:right w:val="single" w:sz="4" w:space="0" w:color="999999"/>
            </w:tcBorders>
            <w:shd w:val="clear" w:color="auto" w:fill="auto"/>
            <w:noWrap/>
            <w:vAlign w:val="bottom"/>
          </w:tcPr>
          <w:p w14:paraId="3A66A6A5" w14:textId="77777777" w:rsidR="00CE399F" w:rsidRPr="00A955B5" w:rsidRDefault="00CE399F" w:rsidP="00A745B8">
            <w:pPr>
              <w:spacing w:after="0" w:line="240" w:lineRule="auto"/>
              <w:rPr>
                <w:rFonts w:ascii="Times New Roman" w:eastAsia="Times New Roman" w:hAnsi="Times New Roman" w:cs="Times New Roman"/>
                <w:sz w:val="18"/>
                <w:szCs w:val="18"/>
                <w:lang w:eastAsia="es-ES"/>
              </w:rPr>
            </w:pPr>
          </w:p>
        </w:tc>
        <w:tc>
          <w:tcPr>
            <w:tcW w:w="109" w:type="pct"/>
            <w:tcBorders>
              <w:top w:val="single" w:sz="4" w:space="0" w:color="999999"/>
              <w:left w:val="single" w:sz="4" w:space="0" w:color="999999"/>
              <w:bottom w:val="single" w:sz="4" w:space="0" w:color="999999"/>
              <w:right w:val="single" w:sz="4" w:space="0" w:color="999999"/>
            </w:tcBorders>
            <w:shd w:val="clear" w:color="auto" w:fill="auto"/>
            <w:noWrap/>
            <w:vAlign w:val="bottom"/>
          </w:tcPr>
          <w:p w14:paraId="0F13EA8D" w14:textId="77777777" w:rsidR="00CE399F" w:rsidRPr="00A955B5" w:rsidRDefault="00CE399F" w:rsidP="00A745B8">
            <w:pPr>
              <w:spacing w:after="0" w:line="240" w:lineRule="auto"/>
              <w:rPr>
                <w:rFonts w:ascii="Times New Roman" w:eastAsia="Times New Roman" w:hAnsi="Times New Roman" w:cs="Times New Roman"/>
                <w:sz w:val="18"/>
                <w:szCs w:val="18"/>
                <w:lang w:eastAsia="es-ES"/>
              </w:rPr>
            </w:pPr>
          </w:p>
        </w:tc>
        <w:tc>
          <w:tcPr>
            <w:tcW w:w="109" w:type="pct"/>
            <w:tcBorders>
              <w:top w:val="single" w:sz="4" w:space="0" w:color="999999"/>
              <w:left w:val="single" w:sz="4" w:space="0" w:color="999999"/>
              <w:bottom w:val="single" w:sz="4" w:space="0" w:color="999999"/>
              <w:right w:val="single" w:sz="4" w:space="0" w:color="999999"/>
            </w:tcBorders>
            <w:shd w:val="clear" w:color="auto" w:fill="auto"/>
            <w:noWrap/>
            <w:vAlign w:val="bottom"/>
          </w:tcPr>
          <w:p w14:paraId="0A19D833" w14:textId="77777777" w:rsidR="00CE399F" w:rsidRPr="00A955B5" w:rsidRDefault="00CE399F" w:rsidP="00A745B8">
            <w:pPr>
              <w:spacing w:after="0" w:line="240" w:lineRule="auto"/>
              <w:rPr>
                <w:rFonts w:ascii="Times New Roman" w:eastAsia="Times New Roman" w:hAnsi="Times New Roman" w:cs="Times New Roman"/>
                <w:sz w:val="18"/>
                <w:szCs w:val="18"/>
                <w:lang w:eastAsia="es-ES"/>
              </w:rPr>
            </w:pPr>
          </w:p>
        </w:tc>
        <w:tc>
          <w:tcPr>
            <w:tcW w:w="109" w:type="pct"/>
            <w:tcBorders>
              <w:top w:val="nil"/>
              <w:left w:val="nil"/>
              <w:bottom w:val="single" w:sz="4" w:space="0" w:color="999999"/>
              <w:right w:val="single" w:sz="4" w:space="0" w:color="999999"/>
            </w:tcBorders>
            <w:shd w:val="clear" w:color="auto" w:fill="auto"/>
            <w:noWrap/>
            <w:vAlign w:val="bottom"/>
          </w:tcPr>
          <w:p w14:paraId="1C87E01D" w14:textId="77777777" w:rsidR="00CE399F" w:rsidRPr="00A955B5" w:rsidRDefault="00CE399F" w:rsidP="00A745B8">
            <w:pPr>
              <w:spacing w:after="0" w:line="240" w:lineRule="auto"/>
              <w:rPr>
                <w:rFonts w:ascii="Times New Roman" w:eastAsia="Times New Roman" w:hAnsi="Times New Roman" w:cs="Times New Roman"/>
                <w:sz w:val="18"/>
                <w:szCs w:val="18"/>
                <w:lang w:eastAsia="es-ES"/>
              </w:rPr>
            </w:pPr>
          </w:p>
        </w:tc>
        <w:tc>
          <w:tcPr>
            <w:tcW w:w="109" w:type="pct"/>
            <w:tcBorders>
              <w:top w:val="nil"/>
              <w:left w:val="nil"/>
              <w:bottom w:val="single" w:sz="4" w:space="0" w:color="999999"/>
              <w:right w:val="single" w:sz="4" w:space="0" w:color="999999"/>
            </w:tcBorders>
            <w:shd w:val="clear" w:color="auto" w:fill="auto"/>
            <w:noWrap/>
            <w:vAlign w:val="bottom"/>
          </w:tcPr>
          <w:p w14:paraId="23AD8C3B" w14:textId="77777777" w:rsidR="00CE399F" w:rsidRPr="00A955B5" w:rsidRDefault="00CE399F" w:rsidP="00A745B8">
            <w:pPr>
              <w:spacing w:after="0" w:line="240" w:lineRule="auto"/>
              <w:rPr>
                <w:rFonts w:ascii="Times New Roman" w:eastAsia="Times New Roman" w:hAnsi="Times New Roman" w:cs="Times New Roman"/>
                <w:sz w:val="18"/>
                <w:szCs w:val="18"/>
                <w:lang w:eastAsia="es-ES"/>
              </w:rPr>
            </w:pPr>
          </w:p>
        </w:tc>
        <w:tc>
          <w:tcPr>
            <w:tcW w:w="109" w:type="pct"/>
            <w:tcBorders>
              <w:top w:val="nil"/>
              <w:left w:val="nil"/>
              <w:bottom w:val="single" w:sz="4" w:space="0" w:color="999999"/>
              <w:right w:val="single" w:sz="4" w:space="0" w:color="999999"/>
            </w:tcBorders>
            <w:shd w:val="clear" w:color="auto" w:fill="auto"/>
            <w:noWrap/>
            <w:vAlign w:val="bottom"/>
          </w:tcPr>
          <w:p w14:paraId="53E98927" w14:textId="77777777" w:rsidR="00CE399F" w:rsidRPr="00A955B5" w:rsidRDefault="00CE399F" w:rsidP="00A745B8">
            <w:pPr>
              <w:spacing w:after="0" w:line="240" w:lineRule="auto"/>
              <w:rPr>
                <w:rFonts w:ascii="Times New Roman" w:eastAsia="Times New Roman" w:hAnsi="Times New Roman" w:cs="Times New Roman"/>
                <w:sz w:val="18"/>
                <w:szCs w:val="18"/>
                <w:lang w:eastAsia="es-ES"/>
              </w:rPr>
            </w:pPr>
          </w:p>
        </w:tc>
        <w:tc>
          <w:tcPr>
            <w:tcW w:w="109" w:type="pct"/>
            <w:tcBorders>
              <w:top w:val="nil"/>
              <w:left w:val="nil"/>
              <w:bottom w:val="single" w:sz="4" w:space="0" w:color="999999"/>
              <w:right w:val="single" w:sz="4" w:space="0" w:color="999999"/>
            </w:tcBorders>
            <w:shd w:val="clear" w:color="auto" w:fill="auto"/>
            <w:noWrap/>
            <w:vAlign w:val="bottom"/>
          </w:tcPr>
          <w:p w14:paraId="413F6F37" w14:textId="77777777" w:rsidR="00CE399F" w:rsidRPr="00A955B5" w:rsidRDefault="00CE399F" w:rsidP="00A745B8">
            <w:pPr>
              <w:spacing w:after="0" w:line="240" w:lineRule="auto"/>
              <w:rPr>
                <w:rFonts w:ascii="Times New Roman" w:eastAsia="Times New Roman" w:hAnsi="Times New Roman" w:cs="Times New Roman"/>
                <w:sz w:val="18"/>
                <w:szCs w:val="18"/>
                <w:lang w:eastAsia="es-ES"/>
              </w:rPr>
            </w:pPr>
          </w:p>
        </w:tc>
        <w:tc>
          <w:tcPr>
            <w:tcW w:w="109" w:type="pct"/>
            <w:tcBorders>
              <w:top w:val="nil"/>
              <w:left w:val="nil"/>
              <w:bottom w:val="single" w:sz="4" w:space="0" w:color="999999"/>
              <w:right w:val="single" w:sz="4" w:space="0" w:color="999999"/>
            </w:tcBorders>
            <w:shd w:val="clear" w:color="auto" w:fill="auto"/>
            <w:noWrap/>
            <w:vAlign w:val="bottom"/>
          </w:tcPr>
          <w:p w14:paraId="399A66D9" w14:textId="77777777" w:rsidR="00CE399F" w:rsidRPr="00A955B5" w:rsidRDefault="00CE399F" w:rsidP="00A745B8">
            <w:pPr>
              <w:spacing w:after="0" w:line="240" w:lineRule="auto"/>
              <w:rPr>
                <w:rFonts w:ascii="Times New Roman" w:eastAsia="Times New Roman" w:hAnsi="Times New Roman" w:cs="Times New Roman"/>
                <w:sz w:val="18"/>
                <w:szCs w:val="18"/>
                <w:lang w:eastAsia="es-ES"/>
              </w:rPr>
            </w:pPr>
          </w:p>
        </w:tc>
        <w:tc>
          <w:tcPr>
            <w:tcW w:w="109" w:type="pct"/>
            <w:tcBorders>
              <w:top w:val="nil"/>
              <w:left w:val="nil"/>
              <w:bottom w:val="single" w:sz="4" w:space="0" w:color="999999"/>
              <w:right w:val="single" w:sz="4" w:space="0" w:color="999999"/>
            </w:tcBorders>
            <w:shd w:val="clear" w:color="auto" w:fill="auto"/>
            <w:noWrap/>
            <w:vAlign w:val="bottom"/>
          </w:tcPr>
          <w:p w14:paraId="736872D0" w14:textId="77777777" w:rsidR="00CE399F" w:rsidRPr="00A955B5" w:rsidRDefault="00CE399F" w:rsidP="00A745B8">
            <w:pPr>
              <w:spacing w:after="0" w:line="240" w:lineRule="auto"/>
              <w:rPr>
                <w:rFonts w:ascii="Times New Roman" w:eastAsia="Times New Roman" w:hAnsi="Times New Roman" w:cs="Times New Roman"/>
                <w:sz w:val="18"/>
                <w:szCs w:val="18"/>
                <w:lang w:eastAsia="es-ES"/>
              </w:rPr>
            </w:pPr>
          </w:p>
        </w:tc>
        <w:tc>
          <w:tcPr>
            <w:tcW w:w="109" w:type="pct"/>
            <w:tcBorders>
              <w:top w:val="nil"/>
              <w:left w:val="nil"/>
              <w:bottom w:val="single" w:sz="4" w:space="0" w:color="999999"/>
              <w:right w:val="single" w:sz="4" w:space="0" w:color="999999"/>
            </w:tcBorders>
            <w:shd w:val="clear" w:color="auto" w:fill="auto"/>
            <w:noWrap/>
            <w:vAlign w:val="bottom"/>
          </w:tcPr>
          <w:p w14:paraId="0909898E" w14:textId="77777777" w:rsidR="00CE399F" w:rsidRPr="00A955B5" w:rsidRDefault="00CE399F" w:rsidP="00A745B8">
            <w:pPr>
              <w:spacing w:after="0" w:line="240" w:lineRule="auto"/>
              <w:rPr>
                <w:rFonts w:ascii="Times New Roman" w:eastAsia="Times New Roman" w:hAnsi="Times New Roman" w:cs="Times New Roman"/>
                <w:sz w:val="18"/>
                <w:szCs w:val="18"/>
                <w:lang w:eastAsia="es-ES"/>
              </w:rPr>
            </w:pPr>
          </w:p>
        </w:tc>
        <w:tc>
          <w:tcPr>
            <w:tcW w:w="109" w:type="pct"/>
            <w:tcBorders>
              <w:top w:val="nil"/>
              <w:left w:val="nil"/>
              <w:bottom w:val="single" w:sz="4" w:space="0" w:color="999999"/>
              <w:right w:val="single" w:sz="4" w:space="0" w:color="999999"/>
            </w:tcBorders>
            <w:shd w:val="clear" w:color="auto" w:fill="auto"/>
            <w:noWrap/>
            <w:vAlign w:val="bottom"/>
          </w:tcPr>
          <w:p w14:paraId="4DEEC6F4" w14:textId="77777777" w:rsidR="00CE399F" w:rsidRPr="00A955B5" w:rsidRDefault="00CE399F" w:rsidP="00A745B8">
            <w:pPr>
              <w:spacing w:after="0" w:line="240" w:lineRule="auto"/>
              <w:rPr>
                <w:rFonts w:ascii="Times New Roman" w:eastAsia="Times New Roman" w:hAnsi="Times New Roman" w:cs="Times New Roman"/>
                <w:sz w:val="18"/>
                <w:szCs w:val="18"/>
                <w:lang w:eastAsia="es-ES"/>
              </w:rPr>
            </w:pPr>
          </w:p>
        </w:tc>
        <w:tc>
          <w:tcPr>
            <w:tcW w:w="109" w:type="pct"/>
            <w:tcBorders>
              <w:top w:val="nil"/>
              <w:left w:val="nil"/>
              <w:bottom w:val="single" w:sz="4" w:space="0" w:color="999999"/>
              <w:right w:val="single" w:sz="4" w:space="0" w:color="999999"/>
            </w:tcBorders>
            <w:shd w:val="clear" w:color="auto" w:fill="auto"/>
            <w:noWrap/>
            <w:vAlign w:val="bottom"/>
          </w:tcPr>
          <w:p w14:paraId="5C536B96" w14:textId="77777777" w:rsidR="00CE399F" w:rsidRPr="00A955B5" w:rsidRDefault="00CE399F" w:rsidP="00A745B8">
            <w:pPr>
              <w:spacing w:after="0" w:line="240" w:lineRule="auto"/>
              <w:rPr>
                <w:rFonts w:ascii="Times New Roman" w:eastAsia="Times New Roman" w:hAnsi="Times New Roman" w:cs="Times New Roman"/>
                <w:sz w:val="18"/>
                <w:szCs w:val="18"/>
                <w:lang w:eastAsia="es-ES"/>
              </w:rPr>
            </w:pPr>
          </w:p>
        </w:tc>
        <w:tc>
          <w:tcPr>
            <w:tcW w:w="109" w:type="pct"/>
            <w:tcBorders>
              <w:top w:val="nil"/>
              <w:left w:val="nil"/>
              <w:bottom w:val="single" w:sz="4" w:space="0" w:color="999999"/>
              <w:right w:val="single" w:sz="4" w:space="0" w:color="999999"/>
            </w:tcBorders>
            <w:shd w:val="clear" w:color="auto" w:fill="auto"/>
            <w:noWrap/>
            <w:vAlign w:val="bottom"/>
          </w:tcPr>
          <w:p w14:paraId="07533762" w14:textId="77777777" w:rsidR="00CE399F" w:rsidRPr="00A955B5" w:rsidRDefault="00CE399F" w:rsidP="00A745B8">
            <w:pPr>
              <w:spacing w:after="0" w:line="240" w:lineRule="auto"/>
              <w:rPr>
                <w:rFonts w:ascii="Times New Roman" w:eastAsia="Times New Roman" w:hAnsi="Times New Roman" w:cs="Times New Roman"/>
                <w:sz w:val="18"/>
                <w:szCs w:val="18"/>
                <w:lang w:eastAsia="es-ES"/>
              </w:rPr>
            </w:pPr>
          </w:p>
        </w:tc>
        <w:tc>
          <w:tcPr>
            <w:tcW w:w="109" w:type="pct"/>
            <w:tcBorders>
              <w:top w:val="nil"/>
              <w:left w:val="nil"/>
              <w:bottom w:val="single" w:sz="4" w:space="0" w:color="999999"/>
              <w:right w:val="single" w:sz="4" w:space="0" w:color="999999"/>
            </w:tcBorders>
            <w:shd w:val="clear" w:color="auto" w:fill="auto"/>
            <w:noWrap/>
            <w:vAlign w:val="bottom"/>
          </w:tcPr>
          <w:p w14:paraId="1E804E92" w14:textId="77777777" w:rsidR="00CE399F" w:rsidRPr="00A955B5" w:rsidRDefault="00CE399F" w:rsidP="00A745B8">
            <w:pPr>
              <w:spacing w:after="0" w:line="240" w:lineRule="auto"/>
              <w:rPr>
                <w:rFonts w:ascii="Times New Roman" w:eastAsia="Times New Roman" w:hAnsi="Times New Roman" w:cs="Times New Roman"/>
                <w:sz w:val="18"/>
                <w:szCs w:val="18"/>
                <w:lang w:eastAsia="es-ES"/>
              </w:rPr>
            </w:pPr>
          </w:p>
        </w:tc>
        <w:tc>
          <w:tcPr>
            <w:tcW w:w="109" w:type="pct"/>
            <w:tcBorders>
              <w:top w:val="nil"/>
              <w:left w:val="nil"/>
              <w:bottom w:val="single" w:sz="4" w:space="0" w:color="999999"/>
              <w:right w:val="single" w:sz="4" w:space="0" w:color="999999"/>
            </w:tcBorders>
            <w:shd w:val="clear" w:color="auto" w:fill="auto"/>
            <w:noWrap/>
            <w:vAlign w:val="bottom"/>
          </w:tcPr>
          <w:p w14:paraId="3B52F1B5" w14:textId="77777777" w:rsidR="00CE399F" w:rsidRPr="00A955B5" w:rsidRDefault="00CE399F" w:rsidP="00A745B8">
            <w:pPr>
              <w:spacing w:after="0" w:line="240" w:lineRule="auto"/>
              <w:rPr>
                <w:rFonts w:ascii="Times New Roman" w:eastAsia="Times New Roman" w:hAnsi="Times New Roman" w:cs="Times New Roman"/>
                <w:sz w:val="18"/>
                <w:szCs w:val="18"/>
                <w:lang w:eastAsia="es-ES"/>
              </w:rPr>
            </w:pPr>
          </w:p>
        </w:tc>
        <w:tc>
          <w:tcPr>
            <w:tcW w:w="109" w:type="pct"/>
            <w:tcBorders>
              <w:top w:val="nil"/>
              <w:left w:val="nil"/>
              <w:bottom w:val="single" w:sz="4" w:space="0" w:color="999999"/>
              <w:right w:val="single" w:sz="4" w:space="0" w:color="999999"/>
            </w:tcBorders>
            <w:shd w:val="clear" w:color="auto" w:fill="auto"/>
            <w:noWrap/>
            <w:vAlign w:val="bottom"/>
          </w:tcPr>
          <w:p w14:paraId="780F8F35" w14:textId="77777777" w:rsidR="00CE399F" w:rsidRPr="00A955B5" w:rsidRDefault="00CE399F" w:rsidP="00A745B8">
            <w:pPr>
              <w:spacing w:after="0" w:line="240" w:lineRule="auto"/>
              <w:rPr>
                <w:rFonts w:ascii="Times New Roman" w:eastAsia="Times New Roman" w:hAnsi="Times New Roman" w:cs="Times New Roman"/>
                <w:sz w:val="18"/>
                <w:szCs w:val="18"/>
                <w:lang w:eastAsia="es-ES"/>
              </w:rPr>
            </w:pPr>
          </w:p>
        </w:tc>
        <w:tc>
          <w:tcPr>
            <w:tcW w:w="109" w:type="pct"/>
            <w:tcBorders>
              <w:top w:val="nil"/>
              <w:left w:val="nil"/>
              <w:bottom w:val="single" w:sz="4" w:space="0" w:color="999999"/>
              <w:right w:val="single" w:sz="4" w:space="0" w:color="999999"/>
            </w:tcBorders>
            <w:shd w:val="clear" w:color="auto" w:fill="auto"/>
            <w:noWrap/>
            <w:vAlign w:val="bottom"/>
          </w:tcPr>
          <w:p w14:paraId="07F5D806" w14:textId="77777777" w:rsidR="00CE399F" w:rsidRPr="00A955B5" w:rsidRDefault="00CE399F" w:rsidP="00A745B8">
            <w:pPr>
              <w:spacing w:after="0" w:line="240" w:lineRule="auto"/>
              <w:rPr>
                <w:rFonts w:ascii="Times New Roman" w:eastAsia="Times New Roman" w:hAnsi="Times New Roman" w:cs="Times New Roman"/>
                <w:sz w:val="18"/>
                <w:szCs w:val="18"/>
                <w:lang w:eastAsia="es-ES"/>
              </w:rPr>
            </w:pPr>
          </w:p>
        </w:tc>
        <w:tc>
          <w:tcPr>
            <w:tcW w:w="109" w:type="pct"/>
            <w:tcBorders>
              <w:top w:val="nil"/>
              <w:left w:val="nil"/>
              <w:bottom w:val="single" w:sz="4" w:space="0" w:color="999999"/>
              <w:right w:val="single" w:sz="4" w:space="0" w:color="999999"/>
            </w:tcBorders>
            <w:shd w:val="clear" w:color="auto" w:fill="auto"/>
            <w:noWrap/>
            <w:vAlign w:val="bottom"/>
          </w:tcPr>
          <w:p w14:paraId="7D6D03B7" w14:textId="77777777" w:rsidR="00CE399F" w:rsidRPr="00A955B5" w:rsidRDefault="00CE399F" w:rsidP="00A745B8">
            <w:pPr>
              <w:spacing w:after="0" w:line="240" w:lineRule="auto"/>
              <w:rPr>
                <w:rFonts w:ascii="Times New Roman" w:eastAsia="Times New Roman" w:hAnsi="Times New Roman" w:cs="Times New Roman"/>
                <w:sz w:val="18"/>
                <w:szCs w:val="18"/>
                <w:lang w:eastAsia="es-ES"/>
              </w:rPr>
            </w:pPr>
          </w:p>
        </w:tc>
        <w:tc>
          <w:tcPr>
            <w:tcW w:w="109" w:type="pct"/>
            <w:tcBorders>
              <w:top w:val="nil"/>
              <w:left w:val="nil"/>
              <w:bottom w:val="single" w:sz="4" w:space="0" w:color="999999"/>
              <w:right w:val="single" w:sz="4" w:space="0" w:color="999999"/>
            </w:tcBorders>
            <w:shd w:val="clear" w:color="auto" w:fill="auto"/>
            <w:noWrap/>
            <w:vAlign w:val="bottom"/>
          </w:tcPr>
          <w:p w14:paraId="5A3483C2" w14:textId="77777777" w:rsidR="00CE399F" w:rsidRPr="00A955B5" w:rsidRDefault="00CE399F" w:rsidP="00A745B8">
            <w:pPr>
              <w:spacing w:after="0" w:line="240" w:lineRule="auto"/>
              <w:rPr>
                <w:rFonts w:ascii="Times New Roman" w:eastAsia="Times New Roman" w:hAnsi="Times New Roman" w:cs="Times New Roman"/>
                <w:sz w:val="18"/>
                <w:szCs w:val="18"/>
                <w:lang w:eastAsia="es-ES"/>
              </w:rPr>
            </w:pPr>
          </w:p>
        </w:tc>
        <w:tc>
          <w:tcPr>
            <w:tcW w:w="109" w:type="pct"/>
            <w:tcBorders>
              <w:top w:val="nil"/>
              <w:left w:val="nil"/>
              <w:bottom w:val="single" w:sz="4" w:space="0" w:color="999999"/>
              <w:right w:val="single" w:sz="4" w:space="0" w:color="999999"/>
            </w:tcBorders>
            <w:shd w:val="clear" w:color="auto" w:fill="auto"/>
            <w:noWrap/>
            <w:vAlign w:val="bottom"/>
          </w:tcPr>
          <w:p w14:paraId="2BAF821E" w14:textId="77777777" w:rsidR="00CE399F" w:rsidRPr="00A955B5" w:rsidRDefault="00CE399F" w:rsidP="00A745B8">
            <w:pPr>
              <w:spacing w:after="0" w:line="240" w:lineRule="auto"/>
              <w:rPr>
                <w:rFonts w:ascii="Times New Roman" w:eastAsia="Times New Roman" w:hAnsi="Times New Roman" w:cs="Times New Roman"/>
                <w:sz w:val="18"/>
                <w:szCs w:val="18"/>
                <w:lang w:eastAsia="es-ES"/>
              </w:rPr>
            </w:pPr>
          </w:p>
        </w:tc>
      </w:tr>
      <w:tr w:rsidR="009D4BE1" w:rsidRPr="00A955B5" w14:paraId="0EA53533" w14:textId="77777777" w:rsidTr="00CE399F">
        <w:trPr>
          <w:trHeight w:val="255"/>
        </w:trPr>
        <w:tc>
          <w:tcPr>
            <w:tcW w:w="1072" w:type="pct"/>
            <w:tcBorders>
              <w:top w:val="nil"/>
              <w:left w:val="single" w:sz="4" w:space="0" w:color="999999"/>
              <w:bottom w:val="single" w:sz="4" w:space="0" w:color="999999"/>
              <w:right w:val="single" w:sz="4" w:space="0" w:color="999999"/>
            </w:tcBorders>
            <w:shd w:val="clear" w:color="F3F3F3" w:fill="F3F3F3"/>
            <w:noWrap/>
            <w:vAlign w:val="bottom"/>
          </w:tcPr>
          <w:p w14:paraId="609DD638" w14:textId="77777777" w:rsidR="00CE399F" w:rsidRPr="00A955B5" w:rsidRDefault="00000000" w:rsidP="00A745B8">
            <w:pPr>
              <w:spacing w:after="0" w:line="240" w:lineRule="auto"/>
              <w:rPr>
                <w:rFonts w:ascii="Times New Roman" w:eastAsia="Times New Roman" w:hAnsi="Times New Roman" w:cs="Times New Roman"/>
                <w:sz w:val="18"/>
                <w:szCs w:val="18"/>
                <w:lang w:eastAsia="es-ES"/>
              </w:rPr>
            </w:pPr>
            <w:r w:rsidRPr="00A955B5">
              <w:rPr>
                <w:rFonts w:ascii="Times New Roman" w:eastAsia="Times New Roman" w:hAnsi="Times New Roman" w:cs="Times New Roman"/>
                <w:sz w:val="18"/>
                <w:szCs w:val="18"/>
                <w:lang w:eastAsia="es-ES"/>
              </w:rPr>
              <w:t>Análisis de alternativas para semáforos solares</w:t>
            </w:r>
          </w:p>
        </w:tc>
        <w:tc>
          <w:tcPr>
            <w:tcW w:w="274" w:type="pct"/>
            <w:tcBorders>
              <w:top w:val="nil"/>
              <w:left w:val="nil"/>
              <w:bottom w:val="single" w:sz="4" w:space="0" w:color="999999"/>
              <w:right w:val="single" w:sz="4" w:space="0" w:color="999999"/>
            </w:tcBorders>
            <w:shd w:val="clear" w:color="auto" w:fill="auto"/>
            <w:noWrap/>
            <w:vAlign w:val="bottom"/>
          </w:tcPr>
          <w:p w14:paraId="223010F1" w14:textId="77777777" w:rsidR="00CE399F" w:rsidRPr="00A955B5" w:rsidRDefault="00000000" w:rsidP="00A745B8">
            <w:pPr>
              <w:spacing w:after="0" w:line="240" w:lineRule="auto"/>
              <w:jc w:val="center"/>
              <w:rPr>
                <w:rFonts w:ascii="Times New Roman" w:eastAsia="Times New Roman" w:hAnsi="Times New Roman" w:cs="Times New Roman"/>
                <w:sz w:val="18"/>
                <w:szCs w:val="18"/>
                <w:lang w:eastAsia="es-ES"/>
              </w:rPr>
            </w:pPr>
            <w:r w:rsidRPr="00A955B5">
              <w:rPr>
                <w:rFonts w:ascii="Times New Roman" w:eastAsia="Times New Roman" w:hAnsi="Times New Roman" w:cs="Times New Roman"/>
                <w:sz w:val="18"/>
                <w:szCs w:val="18"/>
                <w:lang w:eastAsia="es-ES"/>
              </w:rPr>
              <w:t>08.10.2024</w:t>
            </w:r>
          </w:p>
        </w:tc>
        <w:tc>
          <w:tcPr>
            <w:tcW w:w="285" w:type="pct"/>
            <w:tcBorders>
              <w:top w:val="nil"/>
              <w:left w:val="nil"/>
              <w:bottom w:val="single" w:sz="4" w:space="0" w:color="999999"/>
              <w:right w:val="single" w:sz="4" w:space="0" w:color="999999"/>
            </w:tcBorders>
            <w:shd w:val="clear" w:color="auto" w:fill="auto"/>
            <w:noWrap/>
            <w:vAlign w:val="bottom"/>
          </w:tcPr>
          <w:p w14:paraId="2906A4ED" w14:textId="77777777" w:rsidR="00CE399F" w:rsidRPr="00A955B5" w:rsidRDefault="00000000" w:rsidP="00A745B8">
            <w:pPr>
              <w:spacing w:after="0" w:line="240" w:lineRule="auto"/>
              <w:jc w:val="center"/>
              <w:rPr>
                <w:rFonts w:ascii="Times New Roman" w:eastAsia="Times New Roman" w:hAnsi="Times New Roman" w:cs="Times New Roman"/>
                <w:sz w:val="18"/>
                <w:szCs w:val="18"/>
                <w:lang w:eastAsia="es-ES"/>
              </w:rPr>
            </w:pPr>
            <w:r w:rsidRPr="00A955B5">
              <w:rPr>
                <w:rFonts w:ascii="Times New Roman" w:eastAsia="Times New Roman" w:hAnsi="Times New Roman" w:cs="Times New Roman"/>
                <w:sz w:val="18"/>
                <w:szCs w:val="18"/>
                <w:lang w:eastAsia="es-ES"/>
              </w:rPr>
              <w:t>10.10.2024</w:t>
            </w:r>
          </w:p>
        </w:tc>
        <w:tc>
          <w:tcPr>
            <w:tcW w:w="109" w:type="pct"/>
            <w:tcBorders>
              <w:top w:val="nil"/>
              <w:left w:val="nil"/>
              <w:bottom w:val="single" w:sz="4" w:space="0" w:color="999999"/>
              <w:right w:val="single" w:sz="4" w:space="0" w:color="999999"/>
            </w:tcBorders>
            <w:shd w:val="clear" w:color="auto" w:fill="auto"/>
            <w:noWrap/>
            <w:vAlign w:val="bottom"/>
          </w:tcPr>
          <w:p w14:paraId="7EF1D47D" w14:textId="77777777" w:rsidR="00CE399F" w:rsidRPr="00A955B5" w:rsidRDefault="00CE399F" w:rsidP="00A745B8">
            <w:pPr>
              <w:spacing w:after="0" w:line="240" w:lineRule="auto"/>
              <w:rPr>
                <w:rFonts w:ascii="Times New Roman" w:eastAsia="Times New Roman" w:hAnsi="Times New Roman" w:cs="Times New Roman"/>
                <w:sz w:val="18"/>
                <w:szCs w:val="18"/>
                <w:lang w:eastAsia="es-ES"/>
              </w:rPr>
            </w:pPr>
          </w:p>
        </w:tc>
        <w:tc>
          <w:tcPr>
            <w:tcW w:w="109" w:type="pct"/>
            <w:tcBorders>
              <w:top w:val="nil"/>
              <w:left w:val="nil"/>
              <w:bottom w:val="single" w:sz="4" w:space="0" w:color="999999"/>
              <w:right w:val="single" w:sz="4" w:space="0" w:color="999999"/>
            </w:tcBorders>
            <w:shd w:val="clear" w:color="auto" w:fill="auto"/>
            <w:noWrap/>
            <w:vAlign w:val="bottom"/>
          </w:tcPr>
          <w:p w14:paraId="1E71A8B0" w14:textId="77777777" w:rsidR="00CE399F" w:rsidRPr="00A955B5" w:rsidRDefault="00CE399F" w:rsidP="00A745B8">
            <w:pPr>
              <w:spacing w:after="0" w:line="240" w:lineRule="auto"/>
              <w:rPr>
                <w:rFonts w:ascii="Times New Roman" w:eastAsia="Times New Roman" w:hAnsi="Times New Roman" w:cs="Times New Roman"/>
                <w:sz w:val="18"/>
                <w:szCs w:val="18"/>
                <w:lang w:eastAsia="es-ES"/>
              </w:rPr>
            </w:pPr>
          </w:p>
        </w:tc>
        <w:tc>
          <w:tcPr>
            <w:tcW w:w="109" w:type="pct"/>
            <w:tcBorders>
              <w:top w:val="nil"/>
              <w:left w:val="nil"/>
              <w:bottom w:val="single" w:sz="4" w:space="0" w:color="999999"/>
              <w:right w:val="single" w:sz="4" w:space="0" w:color="999999"/>
            </w:tcBorders>
            <w:shd w:val="clear" w:color="auto" w:fill="auto"/>
            <w:noWrap/>
            <w:vAlign w:val="bottom"/>
          </w:tcPr>
          <w:p w14:paraId="0961235C" w14:textId="77777777" w:rsidR="00CE399F" w:rsidRPr="00A955B5" w:rsidRDefault="00CE399F" w:rsidP="00A745B8">
            <w:pPr>
              <w:spacing w:after="0" w:line="240" w:lineRule="auto"/>
              <w:rPr>
                <w:rFonts w:ascii="Times New Roman" w:eastAsia="Times New Roman" w:hAnsi="Times New Roman" w:cs="Times New Roman"/>
                <w:sz w:val="18"/>
                <w:szCs w:val="18"/>
                <w:lang w:eastAsia="es-ES"/>
              </w:rPr>
            </w:pPr>
          </w:p>
        </w:tc>
        <w:tc>
          <w:tcPr>
            <w:tcW w:w="109" w:type="pct"/>
            <w:tcBorders>
              <w:top w:val="nil"/>
              <w:left w:val="nil"/>
              <w:bottom w:val="single" w:sz="4" w:space="0" w:color="999999"/>
              <w:right w:val="single" w:sz="4" w:space="0" w:color="999999"/>
            </w:tcBorders>
            <w:shd w:val="clear" w:color="auto" w:fill="auto"/>
            <w:noWrap/>
            <w:vAlign w:val="bottom"/>
          </w:tcPr>
          <w:p w14:paraId="6E963578" w14:textId="77777777" w:rsidR="00CE399F" w:rsidRPr="00A955B5" w:rsidRDefault="00CE399F" w:rsidP="00A745B8">
            <w:pPr>
              <w:spacing w:after="0" w:line="240" w:lineRule="auto"/>
              <w:rPr>
                <w:rFonts w:ascii="Times New Roman" w:eastAsia="Times New Roman" w:hAnsi="Times New Roman" w:cs="Times New Roman"/>
                <w:sz w:val="18"/>
                <w:szCs w:val="18"/>
                <w:lang w:eastAsia="es-ES"/>
              </w:rPr>
            </w:pPr>
          </w:p>
        </w:tc>
        <w:tc>
          <w:tcPr>
            <w:tcW w:w="109" w:type="pct"/>
            <w:tcBorders>
              <w:top w:val="nil"/>
              <w:left w:val="nil"/>
              <w:bottom w:val="single" w:sz="4" w:space="0" w:color="999999"/>
              <w:right w:val="single" w:sz="4" w:space="0" w:color="999999"/>
            </w:tcBorders>
            <w:shd w:val="clear" w:color="auto" w:fill="auto"/>
            <w:noWrap/>
            <w:vAlign w:val="bottom"/>
          </w:tcPr>
          <w:p w14:paraId="138E2D84" w14:textId="77777777" w:rsidR="00CE399F" w:rsidRPr="00A955B5" w:rsidRDefault="00CE399F" w:rsidP="00A745B8">
            <w:pPr>
              <w:spacing w:after="0" w:line="240" w:lineRule="auto"/>
              <w:rPr>
                <w:rFonts w:ascii="Times New Roman" w:eastAsia="Times New Roman" w:hAnsi="Times New Roman" w:cs="Times New Roman"/>
                <w:sz w:val="18"/>
                <w:szCs w:val="18"/>
                <w:lang w:eastAsia="es-ES"/>
              </w:rPr>
            </w:pPr>
          </w:p>
        </w:tc>
        <w:tc>
          <w:tcPr>
            <w:tcW w:w="109" w:type="pct"/>
            <w:tcBorders>
              <w:top w:val="nil"/>
              <w:left w:val="nil"/>
              <w:bottom w:val="single" w:sz="4" w:space="0" w:color="999999"/>
              <w:right w:val="single" w:sz="4" w:space="0" w:color="999999"/>
            </w:tcBorders>
            <w:shd w:val="clear" w:color="auto" w:fill="auto"/>
            <w:noWrap/>
            <w:vAlign w:val="bottom"/>
          </w:tcPr>
          <w:p w14:paraId="5074CA3D" w14:textId="77777777" w:rsidR="00CE399F" w:rsidRPr="00A955B5" w:rsidRDefault="00CE399F" w:rsidP="00A745B8">
            <w:pPr>
              <w:spacing w:after="0" w:line="240" w:lineRule="auto"/>
              <w:rPr>
                <w:rFonts w:ascii="Times New Roman" w:eastAsia="Times New Roman" w:hAnsi="Times New Roman" w:cs="Times New Roman"/>
                <w:sz w:val="18"/>
                <w:szCs w:val="18"/>
                <w:lang w:eastAsia="es-ES"/>
              </w:rPr>
            </w:pPr>
          </w:p>
        </w:tc>
        <w:tc>
          <w:tcPr>
            <w:tcW w:w="109" w:type="pct"/>
            <w:tcBorders>
              <w:top w:val="nil"/>
              <w:left w:val="nil"/>
              <w:bottom w:val="single" w:sz="4" w:space="0" w:color="999999"/>
              <w:right w:val="single" w:sz="4" w:space="0" w:color="999999"/>
            </w:tcBorders>
            <w:shd w:val="clear" w:color="auto" w:fill="auto"/>
            <w:noWrap/>
            <w:vAlign w:val="bottom"/>
          </w:tcPr>
          <w:p w14:paraId="2B7F6339" w14:textId="77777777" w:rsidR="00CE399F" w:rsidRPr="00A955B5" w:rsidRDefault="00CE399F" w:rsidP="00A745B8">
            <w:pPr>
              <w:spacing w:after="0" w:line="240" w:lineRule="auto"/>
              <w:rPr>
                <w:rFonts w:ascii="Times New Roman" w:eastAsia="Times New Roman" w:hAnsi="Times New Roman" w:cs="Times New Roman"/>
                <w:sz w:val="18"/>
                <w:szCs w:val="18"/>
                <w:lang w:eastAsia="es-ES"/>
              </w:rPr>
            </w:pPr>
          </w:p>
        </w:tc>
        <w:tc>
          <w:tcPr>
            <w:tcW w:w="109" w:type="pct"/>
            <w:tcBorders>
              <w:top w:val="nil"/>
              <w:left w:val="nil"/>
              <w:bottom w:val="single" w:sz="4" w:space="0" w:color="999999"/>
              <w:right w:val="single" w:sz="4" w:space="0" w:color="999999"/>
            </w:tcBorders>
            <w:shd w:val="clear" w:color="auto" w:fill="7B7B7B" w:themeFill="accent3" w:themeFillShade="BF"/>
            <w:noWrap/>
            <w:vAlign w:val="bottom"/>
          </w:tcPr>
          <w:p w14:paraId="510E4C1C" w14:textId="77777777" w:rsidR="00CE399F" w:rsidRPr="00A955B5" w:rsidRDefault="00CE399F" w:rsidP="00A745B8">
            <w:pPr>
              <w:spacing w:after="0" w:line="240" w:lineRule="auto"/>
              <w:rPr>
                <w:rFonts w:ascii="Times New Roman" w:eastAsia="Times New Roman" w:hAnsi="Times New Roman" w:cs="Times New Roman"/>
                <w:sz w:val="18"/>
                <w:szCs w:val="18"/>
                <w:lang w:eastAsia="es-ES"/>
              </w:rPr>
            </w:pPr>
          </w:p>
        </w:tc>
        <w:tc>
          <w:tcPr>
            <w:tcW w:w="109" w:type="pct"/>
            <w:tcBorders>
              <w:top w:val="nil"/>
              <w:left w:val="nil"/>
              <w:bottom w:val="single" w:sz="4" w:space="0" w:color="999999"/>
              <w:right w:val="single" w:sz="4" w:space="0" w:color="999999"/>
            </w:tcBorders>
            <w:shd w:val="clear" w:color="auto" w:fill="7B7B7B" w:themeFill="accent3" w:themeFillShade="BF"/>
            <w:noWrap/>
            <w:vAlign w:val="bottom"/>
          </w:tcPr>
          <w:p w14:paraId="2C8AB62D" w14:textId="77777777" w:rsidR="00CE399F" w:rsidRPr="00A955B5" w:rsidRDefault="00CE399F" w:rsidP="00A745B8">
            <w:pPr>
              <w:spacing w:after="0" w:line="240" w:lineRule="auto"/>
              <w:rPr>
                <w:rFonts w:ascii="Times New Roman" w:eastAsia="Times New Roman" w:hAnsi="Times New Roman" w:cs="Times New Roman"/>
                <w:sz w:val="18"/>
                <w:szCs w:val="18"/>
                <w:lang w:eastAsia="es-ES"/>
              </w:rPr>
            </w:pPr>
          </w:p>
        </w:tc>
        <w:tc>
          <w:tcPr>
            <w:tcW w:w="109" w:type="pct"/>
            <w:tcBorders>
              <w:top w:val="nil"/>
              <w:left w:val="nil"/>
              <w:bottom w:val="single" w:sz="4" w:space="0" w:color="999999"/>
              <w:right w:val="single" w:sz="4" w:space="0" w:color="999999"/>
            </w:tcBorders>
            <w:shd w:val="clear" w:color="auto" w:fill="7B7B7B" w:themeFill="accent3" w:themeFillShade="BF"/>
            <w:noWrap/>
            <w:vAlign w:val="bottom"/>
          </w:tcPr>
          <w:p w14:paraId="607B9451" w14:textId="77777777" w:rsidR="00CE399F" w:rsidRPr="00A955B5" w:rsidRDefault="00CE399F" w:rsidP="00A745B8">
            <w:pPr>
              <w:spacing w:after="0" w:line="240" w:lineRule="auto"/>
              <w:rPr>
                <w:rFonts w:ascii="Times New Roman" w:eastAsia="Times New Roman" w:hAnsi="Times New Roman" w:cs="Times New Roman"/>
                <w:sz w:val="18"/>
                <w:szCs w:val="18"/>
                <w:lang w:eastAsia="es-ES"/>
              </w:rPr>
            </w:pPr>
          </w:p>
        </w:tc>
        <w:tc>
          <w:tcPr>
            <w:tcW w:w="109" w:type="pct"/>
            <w:tcBorders>
              <w:top w:val="nil"/>
              <w:left w:val="nil"/>
              <w:bottom w:val="single" w:sz="4" w:space="0" w:color="999999"/>
              <w:right w:val="single" w:sz="4" w:space="0" w:color="999999"/>
            </w:tcBorders>
            <w:shd w:val="clear" w:color="auto" w:fill="auto"/>
            <w:noWrap/>
            <w:vAlign w:val="bottom"/>
          </w:tcPr>
          <w:p w14:paraId="7FF5DB90" w14:textId="77777777" w:rsidR="00CE399F" w:rsidRPr="00A955B5" w:rsidRDefault="00CE399F" w:rsidP="00A745B8">
            <w:pPr>
              <w:spacing w:after="0" w:line="240" w:lineRule="auto"/>
              <w:rPr>
                <w:rFonts w:ascii="Times New Roman" w:eastAsia="Times New Roman" w:hAnsi="Times New Roman" w:cs="Times New Roman"/>
                <w:sz w:val="18"/>
                <w:szCs w:val="18"/>
                <w:lang w:eastAsia="es-ES"/>
              </w:rPr>
            </w:pPr>
          </w:p>
        </w:tc>
        <w:tc>
          <w:tcPr>
            <w:tcW w:w="109" w:type="pct"/>
            <w:tcBorders>
              <w:top w:val="nil"/>
              <w:left w:val="nil"/>
              <w:bottom w:val="single" w:sz="4" w:space="0" w:color="999999"/>
              <w:right w:val="single" w:sz="4" w:space="0" w:color="999999"/>
            </w:tcBorders>
            <w:shd w:val="clear" w:color="auto" w:fill="auto"/>
            <w:noWrap/>
            <w:vAlign w:val="bottom"/>
          </w:tcPr>
          <w:p w14:paraId="15F511FC" w14:textId="77777777" w:rsidR="00CE399F" w:rsidRPr="00A955B5" w:rsidRDefault="00CE399F" w:rsidP="00A745B8">
            <w:pPr>
              <w:spacing w:after="0" w:line="240" w:lineRule="auto"/>
              <w:rPr>
                <w:rFonts w:ascii="Times New Roman" w:eastAsia="Times New Roman" w:hAnsi="Times New Roman" w:cs="Times New Roman"/>
                <w:sz w:val="18"/>
                <w:szCs w:val="18"/>
                <w:lang w:eastAsia="es-ES"/>
              </w:rPr>
            </w:pPr>
          </w:p>
        </w:tc>
        <w:tc>
          <w:tcPr>
            <w:tcW w:w="109" w:type="pct"/>
            <w:tcBorders>
              <w:top w:val="nil"/>
              <w:left w:val="nil"/>
              <w:bottom w:val="single" w:sz="4" w:space="0" w:color="999999"/>
              <w:right w:val="single" w:sz="4" w:space="0" w:color="999999"/>
            </w:tcBorders>
            <w:shd w:val="clear" w:color="auto" w:fill="auto"/>
            <w:noWrap/>
            <w:vAlign w:val="bottom"/>
          </w:tcPr>
          <w:p w14:paraId="75BFAEF6" w14:textId="77777777" w:rsidR="00CE399F" w:rsidRPr="00A955B5" w:rsidRDefault="00CE399F" w:rsidP="00A745B8">
            <w:pPr>
              <w:spacing w:after="0" w:line="240" w:lineRule="auto"/>
              <w:rPr>
                <w:rFonts w:ascii="Times New Roman" w:eastAsia="Times New Roman" w:hAnsi="Times New Roman" w:cs="Times New Roman"/>
                <w:sz w:val="18"/>
                <w:szCs w:val="18"/>
                <w:lang w:eastAsia="es-ES"/>
              </w:rPr>
            </w:pPr>
          </w:p>
        </w:tc>
        <w:tc>
          <w:tcPr>
            <w:tcW w:w="109" w:type="pct"/>
            <w:tcBorders>
              <w:top w:val="nil"/>
              <w:left w:val="nil"/>
              <w:bottom w:val="single" w:sz="4" w:space="0" w:color="999999"/>
              <w:right w:val="single" w:sz="4" w:space="0" w:color="999999"/>
            </w:tcBorders>
            <w:shd w:val="clear" w:color="auto" w:fill="auto"/>
            <w:noWrap/>
            <w:vAlign w:val="bottom"/>
          </w:tcPr>
          <w:p w14:paraId="55A7F8F8" w14:textId="77777777" w:rsidR="00CE399F" w:rsidRPr="00A955B5" w:rsidRDefault="00CE399F" w:rsidP="00A745B8">
            <w:pPr>
              <w:spacing w:after="0" w:line="240" w:lineRule="auto"/>
              <w:rPr>
                <w:rFonts w:ascii="Times New Roman" w:eastAsia="Times New Roman" w:hAnsi="Times New Roman" w:cs="Times New Roman"/>
                <w:sz w:val="18"/>
                <w:szCs w:val="18"/>
                <w:lang w:eastAsia="es-ES"/>
              </w:rPr>
            </w:pPr>
          </w:p>
        </w:tc>
        <w:tc>
          <w:tcPr>
            <w:tcW w:w="109" w:type="pct"/>
            <w:tcBorders>
              <w:top w:val="single" w:sz="4" w:space="0" w:color="999999"/>
              <w:left w:val="single" w:sz="4" w:space="0" w:color="999999"/>
              <w:bottom w:val="single" w:sz="4" w:space="0" w:color="999999"/>
              <w:right w:val="single" w:sz="4" w:space="0" w:color="999999"/>
            </w:tcBorders>
            <w:shd w:val="clear" w:color="auto" w:fill="auto"/>
            <w:noWrap/>
            <w:vAlign w:val="bottom"/>
          </w:tcPr>
          <w:p w14:paraId="280727A0" w14:textId="77777777" w:rsidR="00CE399F" w:rsidRPr="00A955B5" w:rsidRDefault="00CE399F" w:rsidP="00A745B8">
            <w:pPr>
              <w:spacing w:after="0" w:line="240" w:lineRule="auto"/>
              <w:rPr>
                <w:rFonts w:ascii="Times New Roman" w:eastAsia="Times New Roman" w:hAnsi="Times New Roman" w:cs="Times New Roman"/>
                <w:sz w:val="18"/>
                <w:szCs w:val="18"/>
                <w:lang w:eastAsia="es-ES"/>
              </w:rPr>
            </w:pPr>
          </w:p>
        </w:tc>
        <w:tc>
          <w:tcPr>
            <w:tcW w:w="109" w:type="pct"/>
            <w:tcBorders>
              <w:top w:val="single" w:sz="4" w:space="0" w:color="999999"/>
              <w:left w:val="single" w:sz="4" w:space="0" w:color="999999"/>
              <w:bottom w:val="single" w:sz="4" w:space="0" w:color="999999"/>
              <w:right w:val="single" w:sz="4" w:space="0" w:color="999999"/>
            </w:tcBorders>
            <w:shd w:val="clear" w:color="auto" w:fill="auto"/>
            <w:noWrap/>
            <w:vAlign w:val="bottom"/>
          </w:tcPr>
          <w:p w14:paraId="3587DD52" w14:textId="77777777" w:rsidR="00CE399F" w:rsidRPr="00A955B5" w:rsidRDefault="00CE399F" w:rsidP="00A745B8">
            <w:pPr>
              <w:spacing w:after="0" w:line="240" w:lineRule="auto"/>
              <w:rPr>
                <w:rFonts w:ascii="Times New Roman" w:eastAsia="Times New Roman" w:hAnsi="Times New Roman" w:cs="Times New Roman"/>
                <w:sz w:val="18"/>
                <w:szCs w:val="18"/>
                <w:lang w:eastAsia="es-ES"/>
              </w:rPr>
            </w:pPr>
          </w:p>
        </w:tc>
        <w:tc>
          <w:tcPr>
            <w:tcW w:w="109" w:type="pct"/>
            <w:tcBorders>
              <w:top w:val="single" w:sz="4" w:space="0" w:color="999999"/>
              <w:left w:val="single" w:sz="4" w:space="0" w:color="999999"/>
              <w:bottom w:val="single" w:sz="4" w:space="0" w:color="999999"/>
              <w:right w:val="single" w:sz="4" w:space="0" w:color="999999"/>
            </w:tcBorders>
            <w:shd w:val="clear" w:color="auto" w:fill="auto"/>
            <w:noWrap/>
            <w:vAlign w:val="bottom"/>
          </w:tcPr>
          <w:p w14:paraId="38427578" w14:textId="77777777" w:rsidR="00CE399F" w:rsidRPr="00A955B5" w:rsidRDefault="00CE399F" w:rsidP="00A745B8">
            <w:pPr>
              <w:spacing w:after="0" w:line="240" w:lineRule="auto"/>
              <w:rPr>
                <w:rFonts w:ascii="Times New Roman" w:eastAsia="Times New Roman" w:hAnsi="Times New Roman" w:cs="Times New Roman"/>
                <w:sz w:val="18"/>
                <w:szCs w:val="18"/>
                <w:lang w:eastAsia="es-ES"/>
              </w:rPr>
            </w:pPr>
          </w:p>
        </w:tc>
        <w:tc>
          <w:tcPr>
            <w:tcW w:w="109" w:type="pct"/>
            <w:tcBorders>
              <w:top w:val="single" w:sz="4" w:space="0" w:color="999999"/>
              <w:left w:val="single" w:sz="4" w:space="0" w:color="999999"/>
              <w:bottom w:val="single" w:sz="4" w:space="0" w:color="999999"/>
              <w:right w:val="single" w:sz="4" w:space="0" w:color="999999"/>
            </w:tcBorders>
            <w:shd w:val="clear" w:color="auto" w:fill="auto"/>
            <w:noWrap/>
            <w:vAlign w:val="bottom"/>
          </w:tcPr>
          <w:p w14:paraId="68A15EE6" w14:textId="77777777" w:rsidR="00CE399F" w:rsidRPr="00A955B5" w:rsidRDefault="00CE399F" w:rsidP="00A745B8">
            <w:pPr>
              <w:spacing w:after="0" w:line="240" w:lineRule="auto"/>
              <w:rPr>
                <w:rFonts w:ascii="Times New Roman" w:eastAsia="Times New Roman" w:hAnsi="Times New Roman" w:cs="Times New Roman"/>
                <w:sz w:val="18"/>
                <w:szCs w:val="18"/>
                <w:lang w:eastAsia="es-ES"/>
              </w:rPr>
            </w:pPr>
          </w:p>
        </w:tc>
        <w:tc>
          <w:tcPr>
            <w:tcW w:w="109" w:type="pct"/>
            <w:tcBorders>
              <w:top w:val="single" w:sz="4" w:space="0" w:color="999999"/>
              <w:left w:val="single" w:sz="4" w:space="0" w:color="999999"/>
              <w:bottom w:val="single" w:sz="4" w:space="0" w:color="999999"/>
              <w:right w:val="single" w:sz="4" w:space="0" w:color="999999"/>
            </w:tcBorders>
            <w:shd w:val="clear" w:color="auto" w:fill="auto"/>
            <w:noWrap/>
            <w:vAlign w:val="bottom"/>
          </w:tcPr>
          <w:p w14:paraId="11C28363" w14:textId="77777777" w:rsidR="00CE399F" w:rsidRPr="00A955B5" w:rsidRDefault="00CE399F" w:rsidP="00A745B8">
            <w:pPr>
              <w:spacing w:after="0" w:line="240" w:lineRule="auto"/>
              <w:rPr>
                <w:rFonts w:ascii="Times New Roman" w:eastAsia="Times New Roman" w:hAnsi="Times New Roman" w:cs="Times New Roman"/>
                <w:sz w:val="18"/>
                <w:szCs w:val="18"/>
                <w:lang w:eastAsia="es-ES"/>
              </w:rPr>
            </w:pPr>
          </w:p>
        </w:tc>
        <w:tc>
          <w:tcPr>
            <w:tcW w:w="109" w:type="pct"/>
            <w:tcBorders>
              <w:top w:val="single" w:sz="4" w:space="0" w:color="999999"/>
              <w:left w:val="single" w:sz="4" w:space="0" w:color="999999"/>
              <w:bottom w:val="single" w:sz="4" w:space="0" w:color="999999"/>
              <w:right w:val="single" w:sz="4" w:space="0" w:color="999999"/>
            </w:tcBorders>
            <w:shd w:val="clear" w:color="auto" w:fill="auto"/>
            <w:noWrap/>
            <w:vAlign w:val="bottom"/>
          </w:tcPr>
          <w:p w14:paraId="6E371AAB" w14:textId="77777777" w:rsidR="00CE399F" w:rsidRPr="00A955B5" w:rsidRDefault="00CE399F" w:rsidP="00A745B8">
            <w:pPr>
              <w:spacing w:after="0" w:line="240" w:lineRule="auto"/>
              <w:rPr>
                <w:rFonts w:ascii="Times New Roman" w:eastAsia="Times New Roman" w:hAnsi="Times New Roman" w:cs="Times New Roman"/>
                <w:sz w:val="18"/>
                <w:szCs w:val="18"/>
                <w:lang w:eastAsia="es-ES"/>
              </w:rPr>
            </w:pPr>
          </w:p>
        </w:tc>
        <w:tc>
          <w:tcPr>
            <w:tcW w:w="109" w:type="pct"/>
            <w:tcBorders>
              <w:top w:val="single" w:sz="4" w:space="0" w:color="999999"/>
              <w:left w:val="single" w:sz="4" w:space="0" w:color="999999"/>
              <w:bottom w:val="single" w:sz="4" w:space="0" w:color="999999"/>
              <w:right w:val="single" w:sz="4" w:space="0" w:color="999999"/>
            </w:tcBorders>
            <w:shd w:val="clear" w:color="auto" w:fill="auto"/>
            <w:noWrap/>
            <w:vAlign w:val="bottom"/>
          </w:tcPr>
          <w:p w14:paraId="53070AAE" w14:textId="77777777" w:rsidR="00CE399F" w:rsidRPr="00A955B5" w:rsidRDefault="00CE399F" w:rsidP="00A745B8">
            <w:pPr>
              <w:spacing w:after="0" w:line="240" w:lineRule="auto"/>
              <w:rPr>
                <w:rFonts w:ascii="Times New Roman" w:eastAsia="Times New Roman" w:hAnsi="Times New Roman" w:cs="Times New Roman"/>
                <w:sz w:val="18"/>
                <w:szCs w:val="18"/>
                <w:lang w:eastAsia="es-ES"/>
              </w:rPr>
            </w:pPr>
          </w:p>
        </w:tc>
        <w:tc>
          <w:tcPr>
            <w:tcW w:w="109" w:type="pct"/>
            <w:tcBorders>
              <w:top w:val="nil"/>
              <w:left w:val="nil"/>
              <w:bottom w:val="single" w:sz="4" w:space="0" w:color="999999"/>
              <w:right w:val="single" w:sz="4" w:space="0" w:color="999999"/>
            </w:tcBorders>
            <w:shd w:val="clear" w:color="auto" w:fill="auto"/>
            <w:noWrap/>
            <w:vAlign w:val="bottom"/>
          </w:tcPr>
          <w:p w14:paraId="50319917" w14:textId="77777777" w:rsidR="00CE399F" w:rsidRPr="00A955B5" w:rsidRDefault="00CE399F" w:rsidP="00A745B8">
            <w:pPr>
              <w:spacing w:after="0" w:line="240" w:lineRule="auto"/>
              <w:rPr>
                <w:rFonts w:ascii="Times New Roman" w:eastAsia="Times New Roman" w:hAnsi="Times New Roman" w:cs="Times New Roman"/>
                <w:sz w:val="18"/>
                <w:szCs w:val="18"/>
                <w:lang w:eastAsia="es-ES"/>
              </w:rPr>
            </w:pPr>
          </w:p>
        </w:tc>
        <w:tc>
          <w:tcPr>
            <w:tcW w:w="109" w:type="pct"/>
            <w:tcBorders>
              <w:top w:val="nil"/>
              <w:left w:val="nil"/>
              <w:bottom w:val="single" w:sz="4" w:space="0" w:color="999999"/>
              <w:right w:val="single" w:sz="4" w:space="0" w:color="999999"/>
            </w:tcBorders>
            <w:shd w:val="clear" w:color="auto" w:fill="auto"/>
            <w:noWrap/>
            <w:vAlign w:val="bottom"/>
          </w:tcPr>
          <w:p w14:paraId="19CAE611" w14:textId="77777777" w:rsidR="00CE399F" w:rsidRPr="00A955B5" w:rsidRDefault="00CE399F" w:rsidP="00A745B8">
            <w:pPr>
              <w:spacing w:after="0" w:line="240" w:lineRule="auto"/>
              <w:rPr>
                <w:rFonts w:ascii="Times New Roman" w:eastAsia="Times New Roman" w:hAnsi="Times New Roman" w:cs="Times New Roman"/>
                <w:sz w:val="18"/>
                <w:szCs w:val="18"/>
                <w:lang w:eastAsia="es-ES"/>
              </w:rPr>
            </w:pPr>
          </w:p>
        </w:tc>
        <w:tc>
          <w:tcPr>
            <w:tcW w:w="109" w:type="pct"/>
            <w:tcBorders>
              <w:top w:val="nil"/>
              <w:left w:val="nil"/>
              <w:bottom w:val="single" w:sz="4" w:space="0" w:color="999999"/>
              <w:right w:val="single" w:sz="4" w:space="0" w:color="999999"/>
            </w:tcBorders>
            <w:shd w:val="clear" w:color="auto" w:fill="auto"/>
            <w:noWrap/>
            <w:vAlign w:val="bottom"/>
          </w:tcPr>
          <w:p w14:paraId="17E8E46F" w14:textId="77777777" w:rsidR="00CE399F" w:rsidRPr="00A955B5" w:rsidRDefault="00CE399F" w:rsidP="00A745B8">
            <w:pPr>
              <w:spacing w:after="0" w:line="240" w:lineRule="auto"/>
              <w:rPr>
                <w:rFonts w:ascii="Times New Roman" w:eastAsia="Times New Roman" w:hAnsi="Times New Roman" w:cs="Times New Roman"/>
                <w:sz w:val="18"/>
                <w:szCs w:val="18"/>
                <w:lang w:eastAsia="es-ES"/>
              </w:rPr>
            </w:pPr>
          </w:p>
        </w:tc>
        <w:tc>
          <w:tcPr>
            <w:tcW w:w="109" w:type="pct"/>
            <w:tcBorders>
              <w:top w:val="nil"/>
              <w:left w:val="nil"/>
              <w:bottom w:val="single" w:sz="4" w:space="0" w:color="999999"/>
              <w:right w:val="single" w:sz="4" w:space="0" w:color="999999"/>
            </w:tcBorders>
            <w:shd w:val="clear" w:color="auto" w:fill="auto"/>
            <w:noWrap/>
            <w:vAlign w:val="bottom"/>
          </w:tcPr>
          <w:p w14:paraId="5C902A06" w14:textId="77777777" w:rsidR="00CE399F" w:rsidRPr="00A955B5" w:rsidRDefault="00CE399F" w:rsidP="00A745B8">
            <w:pPr>
              <w:spacing w:after="0" w:line="240" w:lineRule="auto"/>
              <w:rPr>
                <w:rFonts w:ascii="Times New Roman" w:eastAsia="Times New Roman" w:hAnsi="Times New Roman" w:cs="Times New Roman"/>
                <w:sz w:val="18"/>
                <w:szCs w:val="18"/>
                <w:lang w:eastAsia="es-ES"/>
              </w:rPr>
            </w:pPr>
          </w:p>
        </w:tc>
        <w:tc>
          <w:tcPr>
            <w:tcW w:w="109" w:type="pct"/>
            <w:tcBorders>
              <w:top w:val="nil"/>
              <w:left w:val="nil"/>
              <w:bottom w:val="single" w:sz="4" w:space="0" w:color="999999"/>
              <w:right w:val="single" w:sz="4" w:space="0" w:color="999999"/>
            </w:tcBorders>
            <w:shd w:val="clear" w:color="auto" w:fill="auto"/>
            <w:noWrap/>
            <w:vAlign w:val="bottom"/>
          </w:tcPr>
          <w:p w14:paraId="21A90EC2" w14:textId="77777777" w:rsidR="00CE399F" w:rsidRPr="00A955B5" w:rsidRDefault="00CE399F" w:rsidP="00A745B8">
            <w:pPr>
              <w:spacing w:after="0" w:line="240" w:lineRule="auto"/>
              <w:rPr>
                <w:rFonts w:ascii="Times New Roman" w:eastAsia="Times New Roman" w:hAnsi="Times New Roman" w:cs="Times New Roman"/>
                <w:sz w:val="18"/>
                <w:szCs w:val="18"/>
                <w:lang w:eastAsia="es-ES"/>
              </w:rPr>
            </w:pPr>
          </w:p>
        </w:tc>
        <w:tc>
          <w:tcPr>
            <w:tcW w:w="109" w:type="pct"/>
            <w:tcBorders>
              <w:top w:val="nil"/>
              <w:left w:val="nil"/>
              <w:bottom w:val="single" w:sz="4" w:space="0" w:color="999999"/>
              <w:right w:val="single" w:sz="4" w:space="0" w:color="999999"/>
            </w:tcBorders>
            <w:shd w:val="clear" w:color="auto" w:fill="auto"/>
            <w:noWrap/>
            <w:vAlign w:val="bottom"/>
          </w:tcPr>
          <w:p w14:paraId="6DA7F580" w14:textId="77777777" w:rsidR="00CE399F" w:rsidRPr="00A955B5" w:rsidRDefault="00CE399F" w:rsidP="00A745B8">
            <w:pPr>
              <w:spacing w:after="0" w:line="240" w:lineRule="auto"/>
              <w:rPr>
                <w:rFonts w:ascii="Times New Roman" w:eastAsia="Times New Roman" w:hAnsi="Times New Roman" w:cs="Times New Roman"/>
                <w:sz w:val="18"/>
                <w:szCs w:val="18"/>
                <w:lang w:eastAsia="es-ES"/>
              </w:rPr>
            </w:pPr>
          </w:p>
        </w:tc>
        <w:tc>
          <w:tcPr>
            <w:tcW w:w="109" w:type="pct"/>
            <w:tcBorders>
              <w:top w:val="nil"/>
              <w:left w:val="nil"/>
              <w:bottom w:val="single" w:sz="4" w:space="0" w:color="999999"/>
              <w:right w:val="single" w:sz="4" w:space="0" w:color="999999"/>
            </w:tcBorders>
            <w:shd w:val="clear" w:color="auto" w:fill="auto"/>
            <w:noWrap/>
            <w:vAlign w:val="bottom"/>
          </w:tcPr>
          <w:p w14:paraId="5F822536" w14:textId="77777777" w:rsidR="00CE399F" w:rsidRPr="00A955B5" w:rsidRDefault="00CE399F" w:rsidP="00A745B8">
            <w:pPr>
              <w:spacing w:after="0" w:line="240" w:lineRule="auto"/>
              <w:rPr>
                <w:rFonts w:ascii="Times New Roman" w:eastAsia="Times New Roman" w:hAnsi="Times New Roman" w:cs="Times New Roman"/>
                <w:sz w:val="18"/>
                <w:szCs w:val="18"/>
                <w:lang w:eastAsia="es-ES"/>
              </w:rPr>
            </w:pPr>
          </w:p>
        </w:tc>
        <w:tc>
          <w:tcPr>
            <w:tcW w:w="109" w:type="pct"/>
            <w:tcBorders>
              <w:top w:val="nil"/>
              <w:left w:val="nil"/>
              <w:bottom w:val="single" w:sz="4" w:space="0" w:color="999999"/>
              <w:right w:val="single" w:sz="4" w:space="0" w:color="999999"/>
            </w:tcBorders>
            <w:shd w:val="clear" w:color="auto" w:fill="auto"/>
            <w:noWrap/>
            <w:vAlign w:val="bottom"/>
          </w:tcPr>
          <w:p w14:paraId="1EDA703F" w14:textId="77777777" w:rsidR="00CE399F" w:rsidRPr="00A955B5" w:rsidRDefault="00CE399F" w:rsidP="00A745B8">
            <w:pPr>
              <w:spacing w:after="0" w:line="240" w:lineRule="auto"/>
              <w:rPr>
                <w:rFonts w:ascii="Times New Roman" w:eastAsia="Times New Roman" w:hAnsi="Times New Roman" w:cs="Times New Roman"/>
                <w:sz w:val="18"/>
                <w:szCs w:val="18"/>
                <w:lang w:eastAsia="es-ES"/>
              </w:rPr>
            </w:pPr>
          </w:p>
        </w:tc>
        <w:tc>
          <w:tcPr>
            <w:tcW w:w="109" w:type="pct"/>
            <w:tcBorders>
              <w:top w:val="nil"/>
              <w:left w:val="nil"/>
              <w:bottom w:val="single" w:sz="4" w:space="0" w:color="999999"/>
              <w:right w:val="single" w:sz="4" w:space="0" w:color="999999"/>
            </w:tcBorders>
            <w:shd w:val="clear" w:color="auto" w:fill="auto"/>
            <w:noWrap/>
            <w:vAlign w:val="bottom"/>
          </w:tcPr>
          <w:p w14:paraId="3D10DC61" w14:textId="77777777" w:rsidR="00CE399F" w:rsidRPr="00A955B5" w:rsidRDefault="00CE399F" w:rsidP="00A745B8">
            <w:pPr>
              <w:spacing w:after="0" w:line="240" w:lineRule="auto"/>
              <w:rPr>
                <w:rFonts w:ascii="Times New Roman" w:eastAsia="Times New Roman" w:hAnsi="Times New Roman" w:cs="Times New Roman"/>
                <w:sz w:val="18"/>
                <w:szCs w:val="18"/>
                <w:lang w:eastAsia="es-ES"/>
              </w:rPr>
            </w:pPr>
          </w:p>
        </w:tc>
        <w:tc>
          <w:tcPr>
            <w:tcW w:w="109" w:type="pct"/>
            <w:tcBorders>
              <w:top w:val="nil"/>
              <w:left w:val="nil"/>
              <w:bottom w:val="single" w:sz="4" w:space="0" w:color="999999"/>
              <w:right w:val="single" w:sz="4" w:space="0" w:color="999999"/>
            </w:tcBorders>
            <w:shd w:val="clear" w:color="auto" w:fill="auto"/>
            <w:noWrap/>
            <w:vAlign w:val="bottom"/>
          </w:tcPr>
          <w:p w14:paraId="4AE3579E" w14:textId="77777777" w:rsidR="00CE399F" w:rsidRPr="00A955B5" w:rsidRDefault="00CE399F" w:rsidP="00A745B8">
            <w:pPr>
              <w:spacing w:after="0" w:line="240" w:lineRule="auto"/>
              <w:rPr>
                <w:rFonts w:ascii="Times New Roman" w:eastAsia="Times New Roman" w:hAnsi="Times New Roman" w:cs="Times New Roman"/>
                <w:sz w:val="18"/>
                <w:szCs w:val="18"/>
                <w:lang w:eastAsia="es-ES"/>
              </w:rPr>
            </w:pPr>
          </w:p>
        </w:tc>
      </w:tr>
      <w:tr w:rsidR="009D4BE1" w:rsidRPr="00A955B5" w14:paraId="3C755670" w14:textId="77777777" w:rsidTr="00CE399F">
        <w:trPr>
          <w:trHeight w:val="255"/>
        </w:trPr>
        <w:tc>
          <w:tcPr>
            <w:tcW w:w="1072" w:type="pct"/>
            <w:tcBorders>
              <w:top w:val="nil"/>
              <w:left w:val="single" w:sz="4" w:space="0" w:color="999999"/>
              <w:bottom w:val="single" w:sz="4" w:space="0" w:color="999999"/>
              <w:right w:val="single" w:sz="4" w:space="0" w:color="999999"/>
            </w:tcBorders>
            <w:shd w:val="clear" w:color="F3F3F3" w:fill="F3F3F3"/>
            <w:noWrap/>
            <w:vAlign w:val="bottom"/>
          </w:tcPr>
          <w:p w14:paraId="72F68F1C" w14:textId="77777777" w:rsidR="00CE399F" w:rsidRPr="00A955B5" w:rsidRDefault="00000000" w:rsidP="00A745B8">
            <w:pPr>
              <w:spacing w:after="0" w:line="240" w:lineRule="auto"/>
              <w:rPr>
                <w:rFonts w:ascii="Times New Roman" w:eastAsia="Times New Roman" w:hAnsi="Times New Roman" w:cs="Times New Roman"/>
                <w:sz w:val="18"/>
                <w:szCs w:val="18"/>
                <w:lang w:eastAsia="es-ES"/>
              </w:rPr>
            </w:pPr>
            <w:r w:rsidRPr="00A955B5">
              <w:rPr>
                <w:rFonts w:ascii="Times New Roman" w:eastAsia="Times New Roman" w:hAnsi="Times New Roman" w:cs="Times New Roman"/>
                <w:sz w:val="18"/>
                <w:szCs w:val="18"/>
                <w:lang w:eastAsia="es-ES"/>
              </w:rPr>
              <w:t>Evaluación de la factibilidad técnica y económica</w:t>
            </w:r>
          </w:p>
        </w:tc>
        <w:tc>
          <w:tcPr>
            <w:tcW w:w="274" w:type="pct"/>
            <w:tcBorders>
              <w:top w:val="nil"/>
              <w:left w:val="nil"/>
              <w:bottom w:val="single" w:sz="4" w:space="0" w:color="999999"/>
              <w:right w:val="single" w:sz="4" w:space="0" w:color="999999"/>
            </w:tcBorders>
            <w:shd w:val="clear" w:color="auto" w:fill="auto"/>
            <w:noWrap/>
            <w:vAlign w:val="bottom"/>
          </w:tcPr>
          <w:p w14:paraId="77DD1E1A" w14:textId="77777777" w:rsidR="00CE399F" w:rsidRPr="00A955B5" w:rsidRDefault="00000000" w:rsidP="00A745B8">
            <w:pPr>
              <w:spacing w:after="0" w:line="240" w:lineRule="auto"/>
              <w:jc w:val="center"/>
              <w:rPr>
                <w:rFonts w:ascii="Times New Roman" w:eastAsia="Times New Roman" w:hAnsi="Times New Roman" w:cs="Times New Roman"/>
                <w:sz w:val="18"/>
                <w:szCs w:val="18"/>
                <w:lang w:eastAsia="es-ES"/>
              </w:rPr>
            </w:pPr>
            <w:r w:rsidRPr="00A955B5">
              <w:rPr>
                <w:rFonts w:ascii="Times New Roman" w:eastAsia="Times New Roman" w:hAnsi="Times New Roman" w:cs="Times New Roman"/>
                <w:sz w:val="18"/>
                <w:szCs w:val="18"/>
                <w:lang w:eastAsia="es-ES"/>
              </w:rPr>
              <w:t>11.10.2024</w:t>
            </w:r>
          </w:p>
        </w:tc>
        <w:tc>
          <w:tcPr>
            <w:tcW w:w="285" w:type="pct"/>
            <w:tcBorders>
              <w:top w:val="nil"/>
              <w:left w:val="nil"/>
              <w:bottom w:val="single" w:sz="4" w:space="0" w:color="999999"/>
              <w:right w:val="single" w:sz="4" w:space="0" w:color="999999"/>
            </w:tcBorders>
            <w:shd w:val="clear" w:color="auto" w:fill="auto"/>
            <w:noWrap/>
            <w:vAlign w:val="bottom"/>
          </w:tcPr>
          <w:p w14:paraId="78D8D23D" w14:textId="77777777" w:rsidR="00CE399F" w:rsidRPr="00A955B5" w:rsidRDefault="00000000" w:rsidP="00A745B8">
            <w:pPr>
              <w:spacing w:after="0" w:line="240" w:lineRule="auto"/>
              <w:jc w:val="center"/>
              <w:rPr>
                <w:rFonts w:ascii="Times New Roman" w:eastAsia="Times New Roman" w:hAnsi="Times New Roman" w:cs="Times New Roman"/>
                <w:sz w:val="18"/>
                <w:szCs w:val="18"/>
                <w:lang w:eastAsia="es-ES"/>
              </w:rPr>
            </w:pPr>
            <w:r w:rsidRPr="00A955B5">
              <w:rPr>
                <w:rFonts w:ascii="Times New Roman" w:eastAsia="Times New Roman" w:hAnsi="Times New Roman" w:cs="Times New Roman"/>
                <w:sz w:val="18"/>
                <w:szCs w:val="18"/>
                <w:lang w:eastAsia="es-ES"/>
              </w:rPr>
              <w:t>20.10.2024</w:t>
            </w:r>
          </w:p>
        </w:tc>
        <w:tc>
          <w:tcPr>
            <w:tcW w:w="109" w:type="pct"/>
            <w:tcBorders>
              <w:top w:val="nil"/>
              <w:left w:val="nil"/>
              <w:bottom w:val="single" w:sz="4" w:space="0" w:color="999999"/>
              <w:right w:val="single" w:sz="4" w:space="0" w:color="999999"/>
            </w:tcBorders>
            <w:shd w:val="clear" w:color="auto" w:fill="auto"/>
            <w:noWrap/>
            <w:vAlign w:val="bottom"/>
          </w:tcPr>
          <w:p w14:paraId="310665AC" w14:textId="77777777" w:rsidR="00CE399F" w:rsidRPr="00A955B5" w:rsidRDefault="00CE399F" w:rsidP="00A745B8">
            <w:pPr>
              <w:spacing w:after="0" w:line="240" w:lineRule="auto"/>
              <w:rPr>
                <w:rFonts w:ascii="Times New Roman" w:eastAsia="Times New Roman" w:hAnsi="Times New Roman" w:cs="Times New Roman"/>
                <w:sz w:val="18"/>
                <w:szCs w:val="18"/>
                <w:lang w:eastAsia="es-ES"/>
              </w:rPr>
            </w:pPr>
          </w:p>
        </w:tc>
        <w:tc>
          <w:tcPr>
            <w:tcW w:w="109" w:type="pct"/>
            <w:tcBorders>
              <w:top w:val="nil"/>
              <w:left w:val="nil"/>
              <w:bottom w:val="single" w:sz="4" w:space="0" w:color="999999"/>
              <w:right w:val="single" w:sz="4" w:space="0" w:color="999999"/>
            </w:tcBorders>
            <w:shd w:val="clear" w:color="auto" w:fill="auto"/>
            <w:noWrap/>
            <w:vAlign w:val="bottom"/>
          </w:tcPr>
          <w:p w14:paraId="5D774688" w14:textId="77777777" w:rsidR="00CE399F" w:rsidRPr="00A955B5" w:rsidRDefault="00CE399F" w:rsidP="00A745B8">
            <w:pPr>
              <w:spacing w:after="0" w:line="240" w:lineRule="auto"/>
              <w:rPr>
                <w:rFonts w:ascii="Times New Roman" w:eastAsia="Times New Roman" w:hAnsi="Times New Roman" w:cs="Times New Roman"/>
                <w:sz w:val="18"/>
                <w:szCs w:val="18"/>
                <w:lang w:eastAsia="es-ES"/>
              </w:rPr>
            </w:pPr>
          </w:p>
        </w:tc>
        <w:tc>
          <w:tcPr>
            <w:tcW w:w="109" w:type="pct"/>
            <w:tcBorders>
              <w:top w:val="nil"/>
              <w:left w:val="nil"/>
              <w:bottom w:val="single" w:sz="4" w:space="0" w:color="999999"/>
              <w:right w:val="single" w:sz="4" w:space="0" w:color="999999"/>
            </w:tcBorders>
            <w:shd w:val="clear" w:color="auto" w:fill="auto"/>
            <w:noWrap/>
            <w:vAlign w:val="bottom"/>
          </w:tcPr>
          <w:p w14:paraId="43D9C172" w14:textId="77777777" w:rsidR="00CE399F" w:rsidRPr="00A955B5" w:rsidRDefault="00CE399F" w:rsidP="00A745B8">
            <w:pPr>
              <w:spacing w:after="0" w:line="240" w:lineRule="auto"/>
              <w:rPr>
                <w:rFonts w:ascii="Times New Roman" w:eastAsia="Times New Roman" w:hAnsi="Times New Roman" w:cs="Times New Roman"/>
                <w:sz w:val="18"/>
                <w:szCs w:val="18"/>
                <w:lang w:eastAsia="es-ES"/>
              </w:rPr>
            </w:pPr>
          </w:p>
        </w:tc>
        <w:tc>
          <w:tcPr>
            <w:tcW w:w="109" w:type="pct"/>
            <w:tcBorders>
              <w:top w:val="nil"/>
              <w:left w:val="nil"/>
              <w:bottom w:val="single" w:sz="4" w:space="0" w:color="999999"/>
              <w:right w:val="single" w:sz="4" w:space="0" w:color="999999"/>
            </w:tcBorders>
            <w:shd w:val="clear" w:color="auto" w:fill="auto"/>
            <w:noWrap/>
            <w:vAlign w:val="bottom"/>
          </w:tcPr>
          <w:p w14:paraId="13DF1DCA" w14:textId="77777777" w:rsidR="00CE399F" w:rsidRPr="00A955B5" w:rsidRDefault="00CE399F" w:rsidP="00A745B8">
            <w:pPr>
              <w:spacing w:after="0" w:line="240" w:lineRule="auto"/>
              <w:rPr>
                <w:rFonts w:ascii="Times New Roman" w:eastAsia="Times New Roman" w:hAnsi="Times New Roman" w:cs="Times New Roman"/>
                <w:sz w:val="18"/>
                <w:szCs w:val="18"/>
                <w:lang w:eastAsia="es-ES"/>
              </w:rPr>
            </w:pPr>
          </w:p>
        </w:tc>
        <w:tc>
          <w:tcPr>
            <w:tcW w:w="109" w:type="pct"/>
            <w:tcBorders>
              <w:top w:val="nil"/>
              <w:left w:val="nil"/>
              <w:bottom w:val="single" w:sz="4" w:space="0" w:color="999999"/>
              <w:right w:val="single" w:sz="4" w:space="0" w:color="999999"/>
            </w:tcBorders>
            <w:shd w:val="clear" w:color="auto" w:fill="auto"/>
            <w:noWrap/>
            <w:vAlign w:val="bottom"/>
          </w:tcPr>
          <w:p w14:paraId="71868D05" w14:textId="77777777" w:rsidR="00CE399F" w:rsidRPr="00A955B5" w:rsidRDefault="00CE399F" w:rsidP="00A745B8">
            <w:pPr>
              <w:spacing w:after="0" w:line="240" w:lineRule="auto"/>
              <w:rPr>
                <w:rFonts w:ascii="Times New Roman" w:eastAsia="Times New Roman" w:hAnsi="Times New Roman" w:cs="Times New Roman"/>
                <w:sz w:val="18"/>
                <w:szCs w:val="18"/>
                <w:lang w:eastAsia="es-ES"/>
              </w:rPr>
            </w:pPr>
          </w:p>
        </w:tc>
        <w:tc>
          <w:tcPr>
            <w:tcW w:w="109" w:type="pct"/>
            <w:tcBorders>
              <w:top w:val="nil"/>
              <w:left w:val="nil"/>
              <w:bottom w:val="single" w:sz="4" w:space="0" w:color="999999"/>
              <w:right w:val="single" w:sz="4" w:space="0" w:color="999999"/>
            </w:tcBorders>
            <w:shd w:val="clear" w:color="auto" w:fill="auto"/>
            <w:noWrap/>
            <w:vAlign w:val="bottom"/>
          </w:tcPr>
          <w:p w14:paraId="51DCF353" w14:textId="77777777" w:rsidR="00CE399F" w:rsidRPr="00A955B5" w:rsidRDefault="00CE399F" w:rsidP="00A745B8">
            <w:pPr>
              <w:spacing w:after="0" w:line="240" w:lineRule="auto"/>
              <w:rPr>
                <w:rFonts w:ascii="Times New Roman" w:eastAsia="Times New Roman" w:hAnsi="Times New Roman" w:cs="Times New Roman"/>
                <w:sz w:val="18"/>
                <w:szCs w:val="18"/>
                <w:lang w:eastAsia="es-ES"/>
              </w:rPr>
            </w:pPr>
          </w:p>
        </w:tc>
        <w:tc>
          <w:tcPr>
            <w:tcW w:w="109" w:type="pct"/>
            <w:tcBorders>
              <w:top w:val="nil"/>
              <w:left w:val="nil"/>
              <w:bottom w:val="single" w:sz="4" w:space="0" w:color="999999"/>
              <w:right w:val="single" w:sz="4" w:space="0" w:color="999999"/>
            </w:tcBorders>
            <w:shd w:val="clear" w:color="auto" w:fill="auto"/>
            <w:noWrap/>
            <w:vAlign w:val="bottom"/>
          </w:tcPr>
          <w:p w14:paraId="246F9065" w14:textId="77777777" w:rsidR="00CE399F" w:rsidRPr="00A955B5" w:rsidRDefault="00CE399F" w:rsidP="00A745B8">
            <w:pPr>
              <w:spacing w:after="0" w:line="240" w:lineRule="auto"/>
              <w:rPr>
                <w:rFonts w:ascii="Times New Roman" w:eastAsia="Times New Roman" w:hAnsi="Times New Roman" w:cs="Times New Roman"/>
                <w:sz w:val="18"/>
                <w:szCs w:val="18"/>
                <w:lang w:eastAsia="es-ES"/>
              </w:rPr>
            </w:pPr>
          </w:p>
        </w:tc>
        <w:tc>
          <w:tcPr>
            <w:tcW w:w="109" w:type="pct"/>
            <w:tcBorders>
              <w:top w:val="nil"/>
              <w:left w:val="nil"/>
              <w:bottom w:val="single" w:sz="4" w:space="0" w:color="999999"/>
              <w:right w:val="single" w:sz="4" w:space="0" w:color="999999"/>
            </w:tcBorders>
            <w:shd w:val="clear" w:color="auto" w:fill="auto"/>
            <w:noWrap/>
            <w:vAlign w:val="bottom"/>
          </w:tcPr>
          <w:p w14:paraId="670332FA" w14:textId="77777777" w:rsidR="00CE399F" w:rsidRPr="00A955B5" w:rsidRDefault="00CE399F" w:rsidP="00A745B8">
            <w:pPr>
              <w:spacing w:after="0" w:line="240" w:lineRule="auto"/>
              <w:rPr>
                <w:rFonts w:ascii="Times New Roman" w:eastAsia="Times New Roman" w:hAnsi="Times New Roman" w:cs="Times New Roman"/>
                <w:sz w:val="18"/>
                <w:szCs w:val="18"/>
                <w:lang w:eastAsia="es-ES"/>
              </w:rPr>
            </w:pPr>
          </w:p>
        </w:tc>
        <w:tc>
          <w:tcPr>
            <w:tcW w:w="109" w:type="pct"/>
            <w:tcBorders>
              <w:top w:val="nil"/>
              <w:left w:val="nil"/>
              <w:bottom w:val="single" w:sz="4" w:space="0" w:color="999999"/>
              <w:right w:val="single" w:sz="4" w:space="0" w:color="999999"/>
            </w:tcBorders>
            <w:shd w:val="clear" w:color="auto" w:fill="auto"/>
            <w:noWrap/>
            <w:vAlign w:val="bottom"/>
          </w:tcPr>
          <w:p w14:paraId="00C79B2F" w14:textId="77777777" w:rsidR="00CE399F" w:rsidRPr="00A955B5" w:rsidRDefault="00CE399F" w:rsidP="00A745B8">
            <w:pPr>
              <w:spacing w:after="0" w:line="240" w:lineRule="auto"/>
              <w:rPr>
                <w:rFonts w:ascii="Times New Roman" w:eastAsia="Times New Roman" w:hAnsi="Times New Roman" w:cs="Times New Roman"/>
                <w:sz w:val="18"/>
                <w:szCs w:val="18"/>
                <w:lang w:eastAsia="es-ES"/>
              </w:rPr>
            </w:pPr>
          </w:p>
        </w:tc>
        <w:tc>
          <w:tcPr>
            <w:tcW w:w="109" w:type="pct"/>
            <w:tcBorders>
              <w:top w:val="nil"/>
              <w:left w:val="nil"/>
              <w:bottom w:val="single" w:sz="4" w:space="0" w:color="999999"/>
              <w:right w:val="single" w:sz="4" w:space="0" w:color="999999"/>
            </w:tcBorders>
            <w:shd w:val="clear" w:color="auto" w:fill="auto"/>
            <w:noWrap/>
            <w:vAlign w:val="bottom"/>
          </w:tcPr>
          <w:p w14:paraId="0498FEF1" w14:textId="77777777" w:rsidR="00CE399F" w:rsidRPr="00A955B5" w:rsidRDefault="00CE399F" w:rsidP="00A745B8">
            <w:pPr>
              <w:spacing w:after="0" w:line="240" w:lineRule="auto"/>
              <w:rPr>
                <w:rFonts w:ascii="Times New Roman" w:eastAsia="Times New Roman" w:hAnsi="Times New Roman" w:cs="Times New Roman"/>
                <w:sz w:val="18"/>
                <w:szCs w:val="18"/>
                <w:lang w:eastAsia="es-ES"/>
              </w:rPr>
            </w:pPr>
          </w:p>
        </w:tc>
        <w:tc>
          <w:tcPr>
            <w:tcW w:w="109" w:type="pct"/>
            <w:tcBorders>
              <w:top w:val="nil"/>
              <w:left w:val="nil"/>
              <w:bottom w:val="single" w:sz="4" w:space="0" w:color="999999"/>
              <w:right w:val="single" w:sz="4" w:space="0" w:color="999999"/>
            </w:tcBorders>
            <w:shd w:val="clear" w:color="auto" w:fill="7B7B7B" w:themeFill="accent3" w:themeFillShade="BF"/>
            <w:noWrap/>
            <w:vAlign w:val="bottom"/>
          </w:tcPr>
          <w:p w14:paraId="7C79251C" w14:textId="77777777" w:rsidR="00CE399F" w:rsidRPr="00A955B5" w:rsidRDefault="00CE399F" w:rsidP="00A745B8">
            <w:pPr>
              <w:spacing w:after="0" w:line="240" w:lineRule="auto"/>
              <w:rPr>
                <w:rFonts w:ascii="Times New Roman" w:eastAsia="Times New Roman" w:hAnsi="Times New Roman" w:cs="Times New Roman"/>
                <w:sz w:val="18"/>
                <w:szCs w:val="18"/>
                <w:lang w:eastAsia="es-ES"/>
              </w:rPr>
            </w:pPr>
          </w:p>
        </w:tc>
        <w:tc>
          <w:tcPr>
            <w:tcW w:w="109" w:type="pct"/>
            <w:tcBorders>
              <w:top w:val="nil"/>
              <w:left w:val="nil"/>
              <w:bottom w:val="single" w:sz="4" w:space="0" w:color="999999"/>
              <w:right w:val="single" w:sz="4" w:space="0" w:color="999999"/>
            </w:tcBorders>
            <w:shd w:val="clear" w:color="auto" w:fill="7B7B7B" w:themeFill="accent3" w:themeFillShade="BF"/>
            <w:noWrap/>
            <w:vAlign w:val="bottom"/>
          </w:tcPr>
          <w:p w14:paraId="4E91AC66" w14:textId="77777777" w:rsidR="00CE399F" w:rsidRPr="00A955B5" w:rsidRDefault="00CE399F" w:rsidP="00A745B8">
            <w:pPr>
              <w:spacing w:after="0" w:line="240" w:lineRule="auto"/>
              <w:rPr>
                <w:rFonts w:ascii="Times New Roman" w:eastAsia="Times New Roman" w:hAnsi="Times New Roman" w:cs="Times New Roman"/>
                <w:sz w:val="18"/>
                <w:szCs w:val="18"/>
                <w:lang w:eastAsia="es-ES"/>
              </w:rPr>
            </w:pPr>
          </w:p>
        </w:tc>
        <w:tc>
          <w:tcPr>
            <w:tcW w:w="109" w:type="pct"/>
            <w:tcBorders>
              <w:top w:val="nil"/>
              <w:left w:val="nil"/>
              <w:bottom w:val="single" w:sz="4" w:space="0" w:color="999999"/>
              <w:right w:val="single" w:sz="4" w:space="0" w:color="999999"/>
            </w:tcBorders>
            <w:shd w:val="clear" w:color="auto" w:fill="7B7B7B" w:themeFill="accent3" w:themeFillShade="BF"/>
            <w:noWrap/>
            <w:vAlign w:val="bottom"/>
          </w:tcPr>
          <w:p w14:paraId="458F9DFF" w14:textId="77777777" w:rsidR="00CE399F" w:rsidRPr="00A955B5" w:rsidRDefault="00CE399F" w:rsidP="00A745B8">
            <w:pPr>
              <w:spacing w:after="0" w:line="240" w:lineRule="auto"/>
              <w:rPr>
                <w:rFonts w:ascii="Times New Roman" w:eastAsia="Times New Roman" w:hAnsi="Times New Roman" w:cs="Times New Roman"/>
                <w:sz w:val="18"/>
                <w:szCs w:val="18"/>
                <w:lang w:eastAsia="es-ES"/>
              </w:rPr>
            </w:pPr>
          </w:p>
        </w:tc>
        <w:tc>
          <w:tcPr>
            <w:tcW w:w="109" w:type="pct"/>
            <w:tcBorders>
              <w:top w:val="nil"/>
              <w:left w:val="nil"/>
              <w:bottom w:val="single" w:sz="4" w:space="0" w:color="999999"/>
              <w:right w:val="single" w:sz="4" w:space="0" w:color="999999"/>
            </w:tcBorders>
            <w:shd w:val="clear" w:color="auto" w:fill="7B7B7B" w:themeFill="accent3" w:themeFillShade="BF"/>
            <w:noWrap/>
            <w:vAlign w:val="bottom"/>
          </w:tcPr>
          <w:p w14:paraId="31AD0A6B" w14:textId="77777777" w:rsidR="00CE399F" w:rsidRPr="00A955B5" w:rsidRDefault="00CE399F" w:rsidP="00A745B8">
            <w:pPr>
              <w:spacing w:after="0" w:line="240" w:lineRule="auto"/>
              <w:rPr>
                <w:rFonts w:ascii="Times New Roman" w:eastAsia="Times New Roman" w:hAnsi="Times New Roman" w:cs="Times New Roman"/>
                <w:sz w:val="18"/>
                <w:szCs w:val="18"/>
                <w:lang w:eastAsia="es-ES"/>
              </w:rPr>
            </w:pPr>
          </w:p>
        </w:tc>
        <w:tc>
          <w:tcPr>
            <w:tcW w:w="109" w:type="pct"/>
            <w:tcBorders>
              <w:top w:val="nil"/>
              <w:left w:val="nil"/>
              <w:bottom w:val="single" w:sz="4" w:space="0" w:color="999999"/>
              <w:right w:val="single" w:sz="4" w:space="0" w:color="999999"/>
            </w:tcBorders>
            <w:shd w:val="clear" w:color="auto" w:fill="7B7B7B" w:themeFill="accent3" w:themeFillShade="BF"/>
            <w:noWrap/>
            <w:vAlign w:val="bottom"/>
          </w:tcPr>
          <w:p w14:paraId="567568FC" w14:textId="77777777" w:rsidR="00CE399F" w:rsidRPr="00A955B5" w:rsidRDefault="00CE399F" w:rsidP="00A745B8">
            <w:pPr>
              <w:spacing w:after="0" w:line="240" w:lineRule="auto"/>
              <w:rPr>
                <w:rFonts w:ascii="Times New Roman" w:eastAsia="Times New Roman" w:hAnsi="Times New Roman" w:cs="Times New Roman"/>
                <w:sz w:val="18"/>
                <w:szCs w:val="18"/>
                <w:lang w:eastAsia="es-ES"/>
              </w:rPr>
            </w:pPr>
          </w:p>
        </w:tc>
        <w:tc>
          <w:tcPr>
            <w:tcW w:w="109" w:type="pct"/>
            <w:tcBorders>
              <w:top w:val="nil"/>
              <w:left w:val="nil"/>
              <w:bottom w:val="single" w:sz="4" w:space="0" w:color="999999"/>
              <w:right w:val="single" w:sz="4" w:space="0" w:color="999999"/>
            </w:tcBorders>
            <w:shd w:val="clear" w:color="auto" w:fill="7B7B7B" w:themeFill="accent3" w:themeFillShade="BF"/>
            <w:noWrap/>
            <w:vAlign w:val="bottom"/>
          </w:tcPr>
          <w:p w14:paraId="71497BA3" w14:textId="77777777" w:rsidR="00CE399F" w:rsidRPr="00A955B5" w:rsidRDefault="00CE399F" w:rsidP="00A745B8">
            <w:pPr>
              <w:spacing w:after="0" w:line="240" w:lineRule="auto"/>
              <w:rPr>
                <w:rFonts w:ascii="Times New Roman" w:eastAsia="Times New Roman" w:hAnsi="Times New Roman" w:cs="Times New Roman"/>
                <w:sz w:val="18"/>
                <w:szCs w:val="18"/>
                <w:lang w:eastAsia="es-ES"/>
              </w:rPr>
            </w:pPr>
          </w:p>
        </w:tc>
        <w:tc>
          <w:tcPr>
            <w:tcW w:w="109" w:type="pct"/>
            <w:tcBorders>
              <w:top w:val="nil"/>
              <w:left w:val="nil"/>
              <w:bottom w:val="single" w:sz="4" w:space="0" w:color="999999"/>
              <w:right w:val="single" w:sz="4" w:space="0" w:color="999999"/>
            </w:tcBorders>
            <w:shd w:val="clear" w:color="auto" w:fill="7B7B7B" w:themeFill="accent3" w:themeFillShade="BF"/>
            <w:noWrap/>
            <w:vAlign w:val="bottom"/>
          </w:tcPr>
          <w:p w14:paraId="2B19123A" w14:textId="77777777" w:rsidR="00CE399F" w:rsidRPr="00A955B5" w:rsidRDefault="00CE399F" w:rsidP="00A745B8">
            <w:pPr>
              <w:spacing w:after="0" w:line="240" w:lineRule="auto"/>
              <w:rPr>
                <w:rFonts w:ascii="Times New Roman" w:eastAsia="Times New Roman" w:hAnsi="Times New Roman" w:cs="Times New Roman"/>
                <w:sz w:val="18"/>
                <w:szCs w:val="18"/>
                <w:lang w:eastAsia="es-ES"/>
              </w:rPr>
            </w:pPr>
          </w:p>
        </w:tc>
        <w:tc>
          <w:tcPr>
            <w:tcW w:w="109" w:type="pct"/>
            <w:tcBorders>
              <w:top w:val="nil"/>
              <w:left w:val="nil"/>
              <w:bottom w:val="single" w:sz="4" w:space="0" w:color="999999"/>
              <w:right w:val="single" w:sz="4" w:space="0" w:color="999999"/>
            </w:tcBorders>
            <w:shd w:val="clear" w:color="auto" w:fill="7B7B7B" w:themeFill="accent3" w:themeFillShade="BF"/>
            <w:noWrap/>
            <w:vAlign w:val="bottom"/>
          </w:tcPr>
          <w:p w14:paraId="7BDD1834" w14:textId="77777777" w:rsidR="00CE399F" w:rsidRPr="00A955B5" w:rsidRDefault="00CE399F" w:rsidP="00A745B8">
            <w:pPr>
              <w:spacing w:after="0" w:line="240" w:lineRule="auto"/>
              <w:rPr>
                <w:rFonts w:ascii="Times New Roman" w:eastAsia="Times New Roman" w:hAnsi="Times New Roman" w:cs="Times New Roman"/>
                <w:sz w:val="18"/>
                <w:szCs w:val="18"/>
                <w:lang w:eastAsia="es-ES"/>
              </w:rPr>
            </w:pPr>
          </w:p>
        </w:tc>
        <w:tc>
          <w:tcPr>
            <w:tcW w:w="109" w:type="pct"/>
            <w:tcBorders>
              <w:top w:val="nil"/>
              <w:left w:val="nil"/>
              <w:bottom w:val="single" w:sz="4" w:space="0" w:color="999999"/>
              <w:right w:val="single" w:sz="4" w:space="0" w:color="999999"/>
            </w:tcBorders>
            <w:shd w:val="clear" w:color="auto" w:fill="7B7B7B" w:themeFill="accent3" w:themeFillShade="BF"/>
            <w:noWrap/>
            <w:vAlign w:val="bottom"/>
          </w:tcPr>
          <w:p w14:paraId="6BF67AA0" w14:textId="77777777" w:rsidR="00CE399F" w:rsidRPr="00A955B5" w:rsidRDefault="00CE399F" w:rsidP="00A745B8">
            <w:pPr>
              <w:spacing w:after="0" w:line="240" w:lineRule="auto"/>
              <w:rPr>
                <w:rFonts w:ascii="Times New Roman" w:eastAsia="Times New Roman" w:hAnsi="Times New Roman" w:cs="Times New Roman"/>
                <w:sz w:val="18"/>
                <w:szCs w:val="18"/>
                <w:lang w:eastAsia="es-ES"/>
              </w:rPr>
            </w:pPr>
          </w:p>
        </w:tc>
        <w:tc>
          <w:tcPr>
            <w:tcW w:w="109" w:type="pct"/>
            <w:tcBorders>
              <w:top w:val="nil"/>
              <w:left w:val="nil"/>
              <w:bottom w:val="single" w:sz="4" w:space="0" w:color="999999"/>
              <w:right w:val="single" w:sz="4" w:space="0" w:color="999999"/>
            </w:tcBorders>
            <w:shd w:val="clear" w:color="auto" w:fill="7B7B7B" w:themeFill="accent3" w:themeFillShade="BF"/>
            <w:noWrap/>
            <w:vAlign w:val="bottom"/>
          </w:tcPr>
          <w:p w14:paraId="69CB3027" w14:textId="77777777" w:rsidR="00CE399F" w:rsidRPr="00A955B5" w:rsidRDefault="00CE399F" w:rsidP="00A745B8">
            <w:pPr>
              <w:spacing w:after="0" w:line="240" w:lineRule="auto"/>
              <w:rPr>
                <w:rFonts w:ascii="Times New Roman" w:eastAsia="Times New Roman" w:hAnsi="Times New Roman" w:cs="Times New Roman"/>
                <w:sz w:val="18"/>
                <w:szCs w:val="18"/>
                <w:lang w:eastAsia="es-ES"/>
              </w:rPr>
            </w:pPr>
          </w:p>
        </w:tc>
        <w:tc>
          <w:tcPr>
            <w:tcW w:w="109" w:type="pct"/>
            <w:tcBorders>
              <w:top w:val="nil"/>
              <w:left w:val="nil"/>
              <w:bottom w:val="single" w:sz="4" w:space="0" w:color="999999"/>
              <w:right w:val="single" w:sz="4" w:space="0" w:color="999999"/>
            </w:tcBorders>
            <w:shd w:val="clear" w:color="auto" w:fill="auto"/>
            <w:noWrap/>
            <w:vAlign w:val="bottom"/>
          </w:tcPr>
          <w:p w14:paraId="330334E4" w14:textId="77777777" w:rsidR="00CE399F" w:rsidRPr="00A955B5" w:rsidRDefault="00CE399F" w:rsidP="00A745B8">
            <w:pPr>
              <w:spacing w:after="0" w:line="240" w:lineRule="auto"/>
              <w:rPr>
                <w:rFonts w:ascii="Times New Roman" w:eastAsia="Times New Roman" w:hAnsi="Times New Roman" w:cs="Times New Roman"/>
                <w:sz w:val="18"/>
                <w:szCs w:val="18"/>
                <w:lang w:eastAsia="es-ES"/>
              </w:rPr>
            </w:pPr>
          </w:p>
        </w:tc>
        <w:tc>
          <w:tcPr>
            <w:tcW w:w="109" w:type="pct"/>
            <w:tcBorders>
              <w:top w:val="single" w:sz="4" w:space="0" w:color="999999"/>
              <w:left w:val="single" w:sz="4" w:space="0" w:color="999999"/>
              <w:bottom w:val="single" w:sz="4" w:space="0" w:color="999999"/>
              <w:right w:val="single" w:sz="4" w:space="0" w:color="999999"/>
            </w:tcBorders>
            <w:shd w:val="clear" w:color="auto" w:fill="auto"/>
            <w:noWrap/>
            <w:vAlign w:val="bottom"/>
          </w:tcPr>
          <w:p w14:paraId="1D10D7D0" w14:textId="77777777" w:rsidR="00CE399F" w:rsidRPr="00A955B5" w:rsidRDefault="00CE399F" w:rsidP="00A745B8">
            <w:pPr>
              <w:spacing w:after="0" w:line="240" w:lineRule="auto"/>
              <w:rPr>
                <w:rFonts w:ascii="Times New Roman" w:eastAsia="Times New Roman" w:hAnsi="Times New Roman" w:cs="Times New Roman"/>
                <w:sz w:val="18"/>
                <w:szCs w:val="18"/>
                <w:lang w:eastAsia="es-ES"/>
              </w:rPr>
            </w:pPr>
          </w:p>
        </w:tc>
        <w:tc>
          <w:tcPr>
            <w:tcW w:w="109" w:type="pct"/>
            <w:tcBorders>
              <w:top w:val="single" w:sz="4" w:space="0" w:color="999999"/>
              <w:left w:val="single" w:sz="4" w:space="0" w:color="999999"/>
              <w:bottom w:val="single" w:sz="4" w:space="0" w:color="999999"/>
              <w:right w:val="single" w:sz="4" w:space="0" w:color="999999"/>
            </w:tcBorders>
            <w:shd w:val="clear" w:color="auto" w:fill="auto"/>
            <w:noWrap/>
            <w:vAlign w:val="bottom"/>
          </w:tcPr>
          <w:p w14:paraId="2A33F6E5" w14:textId="77777777" w:rsidR="00CE399F" w:rsidRPr="00A955B5" w:rsidRDefault="00CE399F" w:rsidP="00A745B8">
            <w:pPr>
              <w:spacing w:after="0" w:line="240" w:lineRule="auto"/>
              <w:rPr>
                <w:rFonts w:ascii="Times New Roman" w:eastAsia="Times New Roman" w:hAnsi="Times New Roman" w:cs="Times New Roman"/>
                <w:sz w:val="18"/>
                <w:szCs w:val="18"/>
                <w:lang w:eastAsia="es-ES"/>
              </w:rPr>
            </w:pPr>
          </w:p>
        </w:tc>
        <w:tc>
          <w:tcPr>
            <w:tcW w:w="109" w:type="pct"/>
            <w:tcBorders>
              <w:top w:val="single" w:sz="4" w:space="0" w:color="999999"/>
              <w:left w:val="single" w:sz="4" w:space="0" w:color="999999"/>
              <w:bottom w:val="single" w:sz="4" w:space="0" w:color="999999"/>
              <w:right w:val="single" w:sz="4" w:space="0" w:color="999999"/>
            </w:tcBorders>
            <w:shd w:val="clear" w:color="auto" w:fill="auto"/>
            <w:noWrap/>
            <w:vAlign w:val="bottom"/>
          </w:tcPr>
          <w:p w14:paraId="269368BD" w14:textId="77777777" w:rsidR="00CE399F" w:rsidRPr="00A955B5" w:rsidRDefault="00CE399F" w:rsidP="00A745B8">
            <w:pPr>
              <w:spacing w:after="0" w:line="240" w:lineRule="auto"/>
              <w:rPr>
                <w:rFonts w:ascii="Times New Roman" w:eastAsia="Times New Roman" w:hAnsi="Times New Roman" w:cs="Times New Roman"/>
                <w:sz w:val="18"/>
                <w:szCs w:val="18"/>
                <w:lang w:eastAsia="es-ES"/>
              </w:rPr>
            </w:pPr>
          </w:p>
        </w:tc>
        <w:tc>
          <w:tcPr>
            <w:tcW w:w="109" w:type="pct"/>
            <w:tcBorders>
              <w:top w:val="single" w:sz="4" w:space="0" w:color="999999"/>
              <w:left w:val="single" w:sz="4" w:space="0" w:color="999999"/>
              <w:bottom w:val="single" w:sz="4" w:space="0" w:color="999999"/>
              <w:right w:val="single" w:sz="4" w:space="0" w:color="999999"/>
            </w:tcBorders>
            <w:shd w:val="clear" w:color="auto" w:fill="auto"/>
            <w:noWrap/>
            <w:vAlign w:val="bottom"/>
          </w:tcPr>
          <w:p w14:paraId="0025E152" w14:textId="77777777" w:rsidR="00CE399F" w:rsidRPr="00A955B5" w:rsidRDefault="00CE399F" w:rsidP="00A745B8">
            <w:pPr>
              <w:spacing w:after="0" w:line="240" w:lineRule="auto"/>
              <w:rPr>
                <w:rFonts w:ascii="Times New Roman" w:eastAsia="Times New Roman" w:hAnsi="Times New Roman" w:cs="Times New Roman"/>
                <w:sz w:val="18"/>
                <w:szCs w:val="18"/>
                <w:lang w:eastAsia="es-ES"/>
              </w:rPr>
            </w:pPr>
          </w:p>
        </w:tc>
        <w:tc>
          <w:tcPr>
            <w:tcW w:w="109" w:type="pct"/>
            <w:tcBorders>
              <w:top w:val="nil"/>
              <w:left w:val="nil"/>
              <w:bottom w:val="single" w:sz="4" w:space="0" w:color="999999"/>
              <w:right w:val="single" w:sz="4" w:space="0" w:color="999999"/>
            </w:tcBorders>
            <w:shd w:val="clear" w:color="auto" w:fill="auto"/>
            <w:noWrap/>
            <w:vAlign w:val="bottom"/>
          </w:tcPr>
          <w:p w14:paraId="4841C547" w14:textId="77777777" w:rsidR="00CE399F" w:rsidRPr="00A955B5" w:rsidRDefault="00CE399F" w:rsidP="00A745B8">
            <w:pPr>
              <w:spacing w:after="0" w:line="240" w:lineRule="auto"/>
              <w:rPr>
                <w:rFonts w:ascii="Times New Roman" w:eastAsia="Times New Roman" w:hAnsi="Times New Roman" w:cs="Times New Roman"/>
                <w:sz w:val="18"/>
                <w:szCs w:val="18"/>
                <w:lang w:eastAsia="es-ES"/>
              </w:rPr>
            </w:pPr>
          </w:p>
        </w:tc>
        <w:tc>
          <w:tcPr>
            <w:tcW w:w="109" w:type="pct"/>
            <w:tcBorders>
              <w:top w:val="nil"/>
              <w:left w:val="nil"/>
              <w:bottom w:val="single" w:sz="4" w:space="0" w:color="999999"/>
              <w:right w:val="single" w:sz="4" w:space="0" w:color="999999"/>
            </w:tcBorders>
            <w:shd w:val="clear" w:color="auto" w:fill="auto"/>
            <w:noWrap/>
            <w:vAlign w:val="bottom"/>
          </w:tcPr>
          <w:p w14:paraId="1E3A215E" w14:textId="77777777" w:rsidR="00CE399F" w:rsidRPr="00A955B5" w:rsidRDefault="00CE399F" w:rsidP="00A745B8">
            <w:pPr>
              <w:spacing w:after="0" w:line="240" w:lineRule="auto"/>
              <w:rPr>
                <w:rFonts w:ascii="Times New Roman" w:eastAsia="Times New Roman" w:hAnsi="Times New Roman" w:cs="Times New Roman"/>
                <w:sz w:val="18"/>
                <w:szCs w:val="18"/>
                <w:lang w:eastAsia="es-ES"/>
              </w:rPr>
            </w:pPr>
          </w:p>
        </w:tc>
        <w:tc>
          <w:tcPr>
            <w:tcW w:w="109" w:type="pct"/>
            <w:tcBorders>
              <w:top w:val="nil"/>
              <w:left w:val="nil"/>
              <w:bottom w:val="single" w:sz="4" w:space="0" w:color="999999"/>
              <w:right w:val="single" w:sz="4" w:space="0" w:color="999999"/>
            </w:tcBorders>
            <w:shd w:val="clear" w:color="auto" w:fill="auto"/>
            <w:noWrap/>
            <w:vAlign w:val="bottom"/>
          </w:tcPr>
          <w:p w14:paraId="371EDC94" w14:textId="77777777" w:rsidR="00CE399F" w:rsidRPr="00A955B5" w:rsidRDefault="00CE399F" w:rsidP="00A745B8">
            <w:pPr>
              <w:spacing w:after="0" w:line="240" w:lineRule="auto"/>
              <w:rPr>
                <w:rFonts w:ascii="Times New Roman" w:eastAsia="Times New Roman" w:hAnsi="Times New Roman" w:cs="Times New Roman"/>
                <w:sz w:val="18"/>
                <w:szCs w:val="18"/>
                <w:lang w:eastAsia="es-ES"/>
              </w:rPr>
            </w:pPr>
          </w:p>
        </w:tc>
        <w:tc>
          <w:tcPr>
            <w:tcW w:w="109" w:type="pct"/>
            <w:tcBorders>
              <w:top w:val="nil"/>
              <w:left w:val="nil"/>
              <w:bottom w:val="single" w:sz="4" w:space="0" w:color="999999"/>
              <w:right w:val="single" w:sz="4" w:space="0" w:color="999999"/>
            </w:tcBorders>
            <w:shd w:val="clear" w:color="auto" w:fill="auto"/>
            <w:noWrap/>
            <w:vAlign w:val="bottom"/>
          </w:tcPr>
          <w:p w14:paraId="3600F3E8" w14:textId="77777777" w:rsidR="00CE399F" w:rsidRPr="00A955B5" w:rsidRDefault="00CE399F" w:rsidP="00A745B8">
            <w:pPr>
              <w:spacing w:after="0" w:line="240" w:lineRule="auto"/>
              <w:rPr>
                <w:rFonts w:ascii="Times New Roman" w:eastAsia="Times New Roman" w:hAnsi="Times New Roman" w:cs="Times New Roman"/>
                <w:sz w:val="18"/>
                <w:szCs w:val="18"/>
                <w:lang w:eastAsia="es-ES"/>
              </w:rPr>
            </w:pPr>
          </w:p>
        </w:tc>
        <w:tc>
          <w:tcPr>
            <w:tcW w:w="109" w:type="pct"/>
            <w:tcBorders>
              <w:top w:val="nil"/>
              <w:left w:val="nil"/>
              <w:bottom w:val="single" w:sz="4" w:space="0" w:color="999999"/>
              <w:right w:val="single" w:sz="4" w:space="0" w:color="999999"/>
            </w:tcBorders>
            <w:shd w:val="clear" w:color="auto" w:fill="auto"/>
            <w:noWrap/>
            <w:vAlign w:val="bottom"/>
          </w:tcPr>
          <w:p w14:paraId="5D99D276" w14:textId="77777777" w:rsidR="00CE399F" w:rsidRPr="00A955B5" w:rsidRDefault="00CE399F" w:rsidP="00A745B8">
            <w:pPr>
              <w:spacing w:after="0" w:line="240" w:lineRule="auto"/>
              <w:rPr>
                <w:rFonts w:ascii="Times New Roman" w:eastAsia="Times New Roman" w:hAnsi="Times New Roman" w:cs="Times New Roman"/>
                <w:sz w:val="18"/>
                <w:szCs w:val="18"/>
                <w:lang w:eastAsia="es-ES"/>
              </w:rPr>
            </w:pPr>
          </w:p>
        </w:tc>
        <w:tc>
          <w:tcPr>
            <w:tcW w:w="109" w:type="pct"/>
            <w:tcBorders>
              <w:top w:val="nil"/>
              <w:left w:val="nil"/>
              <w:bottom w:val="single" w:sz="4" w:space="0" w:color="999999"/>
              <w:right w:val="single" w:sz="4" w:space="0" w:color="999999"/>
            </w:tcBorders>
            <w:shd w:val="clear" w:color="auto" w:fill="auto"/>
            <w:noWrap/>
            <w:vAlign w:val="bottom"/>
          </w:tcPr>
          <w:p w14:paraId="712BE822" w14:textId="77777777" w:rsidR="00CE399F" w:rsidRPr="00A955B5" w:rsidRDefault="00CE399F" w:rsidP="00A745B8">
            <w:pPr>
              <w:spacing w:after="0" w:line="240" w:lineRule="auto"/>
              <w:rPr>
                <w:rFonts w:ascii="Times New Roman" w:eastAsia="Times New Roman" w:hAnsi="Times New Roman" w:cs="Times New Roman"/>
                <w:sz w:val="18"/>
                <w:szCs w:val="18"/>
                <w:lang w:eastAsia="es-ES"/>
              </w:rPr>
            </w:pPr>
          </w:p>
        </w:tc>
      </w:tr>
      <w:tr w:rsidR="009D4BE1" w:rsidRPr="00A955B5" w14:paraId="0F0BCE25" w14:textId="77777777" w:rsidTr="00CE399F">
        <w:trPr>
          <w:trHeight w:val="255"/>
        </w:trPr>
        <w:tc>
          <w:tcPr>
            <w:tcW w:w="1072" w:type="pct"/>
            <w:tcBorders>
              <w:top w:val="nil"/>
              <w:left w:val="single" w:sz="4" w:space="0" w:color="999999"/>
              <w:bottom w:val="single" w:sz="4" w:space="0" w:color="999999"/>
              <w:right w:val="single" w:sz="4" w:space="0" w:color="999999"/>
            </w:tcBorders>
            <w:shd w:val="clear" w:color="F3F3F3" w:fill="F3F3F3"/>
            <w:noWrap/>
            <w:vAlign w:val="bottom"/>
          </w:tcPr>
          <w:p w14:paraId="7C81EAB7" w14:textId="77777777" w:rsidR="00CE399F" w:rsidRPr="00A955B5" w:rsidRDefault="00000000" w:rsidP="00A745B8">
            <w:pPr>
              <w:spacing w:after="0" w:line="240" w:lineRule="auto"/>
              <w:rPr>
                <w:rFonts w:ascii="Times New Roman" w:eastAsia="Times New Roman" w:hAnsi="Times New Roman" w:cs="Times New Roman"/>
                <w:iCs/>
                <w:sz w:val="18"/>
                <w:szCs w:val="18"/>
                <w:lang w:eastAsia="es-ES"/>
              </w:rPr>
            </w:pPr>
            <w:r w:rsidRPr="00A955B5">
              <w:rPr>
                <w:rFonts w:ascii="Times New Roman" w:eastAsia="Times New Roman" w:hAnsi="Times New Roman" w:cs="Times New Roman"/>
                <w:iCs/>
                <w:sz w:val="18"/>
                <w:szCs w:val="18"/>
                <w:lang w:eastAsia="es-ES"/>
              </w:rPr>
              <w:t>Redacción de la propuesta final</w:t>
            </w:r>
          </w:p>
        </w:tc>
        <w:tc>
          <w:tcPr>
            <w:tcW w:w="274" w:type="pct"/>
            <w:tcBorders>
              <w:top w:val="nil"/>
              <w:left w:val="nil"/>
              <w:bottom w:val="single" w:sz="4" w:space="0" w:color="999999"/>
              <w:right w:val="single" w:sz="4" w:space="0" w:color="999999"/>
            </w:tcBorders>
            <w:shd w:val="clear" w:color="auto" w:fill="auto"/>
            <w:noWrap/>
            <w:vAlign w:val="bottom"/>
          </w:tcPr>
          <w:p w14:paraId="1F165B21" w14:textId="77777777" w:rsidR="00CE399F" w:rsidRPr="00A955B5" w:rsidRDefault="00000000" w:rsidP="00A745B8">
            <w:pPr>
              <w:spacing w:after="0" w:line="240" w:lineRule="auto"/>
              <w:jc w:val="center"/>
              <w:rPr>
                <w:rFonts w:ascii="Times New Roman" w:eastAsia="Times New Roman" w:hAnsi="Times New Roman" w:cs="Times New Roman"/>
                <w:sz w:val="18"/>
                <w:szCs w:val="18"/>
                <w:lang w:eastAsia="es-ES"/>
              </w:rPr>
            </w:pPr>
            <w:r w:rsidRPr="00A955B5">
              <w:rPr>
                <w:rFonts w:ascii="Times New Roman" w:eastAsia="Times New Roman" w:hAnsi="Times New Roman" w:cs="Times New Roman"/>
                <w:sz w:val="18"/>
                <w:szCs w:val="18"/>
                <w:lang w:eastAsia="es-ES"/>
              </w:rPr>
              <w:t>21.10.2024</w:t>
            </w:r>
          </w:p>
        </w:tc>
        <w:tc>
          <w:tcPr>
            <w:tcW w:w="285" w:type="pct"/>
            <w:tcBorders>
              <w:top w:val="nil"/>
              <w:left w:val="nil"/>
              <w:bottom w:val="single" w:sz="4" w:space="0" w:color="999999"/>
              <w:right w:val="single" w:sz="4" w:space="0" w:color="999999"/>
            </w:tcBorders>
            <w:shd w:val="clear" w:color="auto" w:fill="auto"/>
            <w:noWrap/>
            <w:vAlign w:val="bottom"/>
          </w:tcPr>
          <w:p w14:paraId="37B2C327" w14:textId="77777777" w:rsidR="00CE399F" w:rsidRPr="00A955B5" w:rsidRDefault="00000000" w:rsidP="00A745B8">
            <w:pPr>
              <w:spacing w:after="0" w:line="240" w:lineRule="auto"/>
              <w:jc w:val="center"/>
              <w:rPr>
                <w:rFonts w:ascii="Times New Roman" w:eastAsia="Times New Roman" w:hAnsi="Times New Roman" w:cs="Times New Roman"/>
                <w:sz w:val="18"/>
                <w:szCs w:val="18"/>
                <w:lang w:eastAsia="es-ES"/>
              </w:rPr>
            </w:pPr>
            <w:r w:rsidRPr="00A955B5">
              <w:rPr>
                <w:rFonts w:ascii="Times New Roman" w:eastAsia="Times New Roman" w:hAnsi="Times New Roman" w:cs="Times New Roman"/>
                <w:sz w:val="18"/>
                <w:szCs w:val="18"/>
                <w:lang w:eastAsia="es-ES"/>
              </w:rPr>
              <w:t>30.10.2024</w:t>
            </w:r>
          </w:p>
        </w:tc>
        <w:tc>
          <w:tcPr>
            <w:tcW w:w="109" w:type="pct"/>
            <w:tcBorders>
              <w:top w:val="nil"/>
              <w:left w:val="nil"/>
              <w:bottom w:val="single" w:sz="4" w:space="0" w:color="999999"/>
              <w:right w:val="single" w:sz="4" w:space="0" w:color="999999"/>
            </w:tcBorders>
            <w:shd w:val="clear" w:color="auto" w:fill="auto"/>
            <w:noWrap/>
            <w:vAlign w:val="bottom"/>
          </w:tcPr>
          <w:p w14:paraId="5FF5718E" w14:textId="77777777" w:rsidR="00CE399F" w:rsidRPr="00A955B5" w:rsidRDefault="00CE399F" w:rsidP="00A745B8">
            <w:pPr>
              <w:spacing w:after="0" w:line="240" w:lineRule="auto"/>
              <w:rPr>
                <w:rFonts w:ascii="Times New Roman" w:eastAsia="Times New Roman" w:hAnsi="Times New Roman" w:cs="Times New Roman"/>
                <w:sz w:val="18"/>
                <w:szCs w:val="18"/>
                <w:lang w:eastAsia="es-ES"/>
              </w:rPr>
            </w:pPr>
          </w:p>
        </w:tc>
        <w:tc>
          <w:tcPr>
            <w:tcW w:w="109" w:type="pct"/>
            <w:tcBorders>
              <w:top w:val="nil"/>
              <w:left w:val="nil"/>
              <w:bottom w:val="single" w:sz="4" w:space="0" w:color="999999"/>
              <w:right w:val="single" w:sz="4" w:space="0" w:color="999999"/>
            </w:tcBorders>
            <w:shd w:val="clear" w:color="auto" w:fill="auto"/>
            <w:noWrap/>
            <w:vAlign w:val="bottom"/>
          </w:tcPr>
          <w:p w14:paraId="66122BE0" w14:textId="77777777" w:rsidR="00CE399F" w:rsidRPr="00A955B5" w:rsidRDefault="00CE399F" w:rsidP="00A745B8">
            <w:pPr>
              <w:spacing w:after="0" w:line="240" w:lineRule="auto"/>
              <w:rPr>
                <w:rFonts w:ascii="Times New Roman" w:eastAsia="Times New Roman" w:hAnsi="Times New Roman" w:cs="Times New Roman"/>
                <w:sz w:val="18"/>
                <w:szCs w:val="18"/>
                <w:lang w:eastAsia="es-ES"/>
              </w:rPr>
            </w:pPr>
          </w:p>
        </w:tc>
        <w:tc>
          <w:tcPr>
            <w:tcW w:w="109" w:type="pct"/>
            <w:tcBorders>
              <w:top w:val="nil"/>
              <w:left w:val="nil"/>
              <w:bottom w:val="single" w:sz="4" w:space="0" w:color="999999"/>
              <w:right w:val="single" w:sz="4" w:space="0" w:color="999999"/>
            </w:tcBorders>
            <w:shd w:val="clear" w:color="auto" w:fill="auto"/>
            <w:noWrap/>
            <w:vAlign w:val="bottom"/>
          </w:tcPr>
          <w:p w14:paraId="622A21AA" w14:textId="77777777" w:rsidR="00CE399F" w:rsidRPr="00A955B5" w:rsidRDefault="00CE399F" w:rsidP="00A745B8">
            <w:pPr>
              <w:spacing w:after="0" w:line="240" w:lineRule="auto"/>
              <w:rPr>
                <w:rFonts w:ascii="Times New Roman" w:eastAsia="Times New Roman" w:hAnsi="Times New Roman" w:cs="Times New Roman"/>
                <w:sz w:val="18"/>
                <w:szCs w:val="18"/>
                <w:lang w:eastAsia="es-ES"/>
              </w:rPr>
            </w:pPr>
          </w:p>
        </w:tc>
        <w:tc>
          <w:tcPr>
            <w:tcW w:w="109" w:type="pct"/>
            <w:tcBorders>
              <w:top w:val="nil"/>
              <w:left w:val="nil"/>
              <w:bottom w:val="single" w:sz="4" w:space="0" w:color="999999"/>
              <w:right w:val="single" w:sz="4" w:space="0" w:color="999999"/>
            </w:tcBorders>
            <w:shd w:val="clear" w:color="auto" w:fill="auto"/>
            <w:noWrap/>
            <w:vAlign w:val="bottom"/>
          </w:tcPr>
          <w:p w14:paraId="055A692D" w14:textId="77777777" w:rsidR="00CE399F" w:rsidRPr="00A955B5" w:rsidRDefault="00CE399F" w:rsidP="00A745B8">
            <w:pPr>
              <w:spacing w:after="0" w:line="240" w:lineRule="auto"/>
              <w:rPr>
                <w:rFonts w:ascii="Times New Roman" w:eastAsia="Times New Roman" w:hAnsi="Times New Roman" w:cs="Times New Roman"/>
                <w:sz w:val="18"/>
                <w:szCs w:val="18"/>
                <w:lang w:eastAsia="es-ES"/>
              </w:rPr>
            </w:pPr>
          </w:p>
        </w:tc>
        <w:tc>
          <w:tcPr>
            <w:tcW w:w="109" w:type="pct"/>
            <w:tcBorders>
              <w:top w:val="nil"/>
              <w:left w:val="nil"/>
              <w:bottom w:val="single" w:sz="4" w:space="0" w:color="999999"/>
              <w:right w:val="single" w:sz="4" w:space="0" w:color="999999"/>
            </w:tcBorders>
            <w:shd w:val="clear" w:color="auto" w:fill="auto"/>
            <w:noWrap/>
            <w:vAlign w:val="bottom"/>
          </w:tcPr>
          <w:p w14:paraId="7881A4D5" w14:textId="77777777" w:rsidR="00CE399F" w:rsidRPr="00A955B5" w:rsidRDefault="00CE399F" w:rsidP="00A745B8">
            <w:pPr>
              <w:spacing w:after="0" w:line="240" w:lineRule="auto"/>
              <w:rPr>
                <w:rFonts w:ascii="Times New Roman" w:eastAsia="Times New Roman" w:hAnsi="Times New Roman" w:cs="Times New Roman"/>
                <w:sz w:val="18"/>
                <w:szCs w:val="18"/>
                <w:lang w:eastAsia="es-ES"/>
              </w:rPr>
            </w:pPr>
          </w:p>
        </w:tc>
        <w:tc>
          <w:tcPr>
            <w:tcW w:w="109" w:type="pct"/>
            <w:tcBorders>
              <w:top w:val="nil"/>
              <w:left w:val="nil"/>
              <w:bottom w:val="single" w:sz="4" w:space="0" w:color="999999"/>
              <w:right w:val="single" w:sz="4" w:space="0" w:color="999999"/>
            </w:tcBorders>
            <w:shd w:val="clear" w:color="auto" w:fill="auto"/>
            <w:noWrap/>
            <w:vAlign w:val="bottom"/>
          </w:tcPr>
          <w:p w14:paraId="209D7624" w14:textId="77777777" w:rsidR="00CE399F" w:rsidRPr="00A955B5" w:rsidRDefault="00CE399F" w:rsidP="00A745B8">
            <w:pPr>
              <w:spacing w:after="0" w:line="240" w:lineRule="auto"/>
              <w:rPr>
                <w:rFonts w:ascii="Times New Roman" w:eastAsia="Times New Roman" w:hAnsi="Times New Roman" w:cs="Times New Roman"/>
                <w:sz w:val="18"/>
                <w:szCs w:val="18"/>
                <w:lang w:eastAsia="es-ES"/>
              </w:rPr>
            </w:pPr>
          </w:p>
        </w:tc>
        <w:tc>
          <w:tcPr>
            <w:tcW w:w="109" w:type="pct"/>
            <w:tcBorders>
              <w:top w:val="nil"/>
              <w:left w:val="nil"/>
              <w:bottom w:val="single" w:sz="4" w:space="0" w:color="999999"/>
              <w:right w:val="single" w:sz="4" w:space="0" w:color="999999"/>
            </w:tcBorders>
            <w:shd w:val="clear" w:color="auto" w:fill="auto"/>
            <w:noWrap/>
            <w:vAlign w:val="bottom"/>
          </w:tcPr>
          <w:p w14:paraId="53CA192B" w14:textId="77777777" w:rsidR="00CE399F" w:rsidRPr="00A955B5" w:rsidRDefault="00CE399F" w:rsidP="00A745B8">
            <w:pPr>
              <w:spacing w:after="0" w:line="240" w:lineRule="auto"/>
              <w:rPr>
                <w:rFonts w:ascii="Times New Roman" w:eastAsia="Times New Roman" w:hAnsi="Times New Roman" w:cs="Times New Roman"/>
                <w:sz w:val="18"/>
                <w:szCs w:val="18"/>
                <w:lang w:eastAsia="es-ES"/>
              </w:rPr>
            </w:pPr>
          </w:p>
        </w:tc>
        <w:tc>
          <w:tcPr>
            <w:tcW w:w="109" w:type="pct"/>
            <w:tcBorders>
              <w:top w:val="nil"/>
              <w:left w:val="nil"/>
              <w:bottom w:val="single" w:sz="4" w:space="0" w:color="999999"/>
              <w:right w:val="single" w:sz="4" w:space="0" w:color="999999"/>
            </w:tcBorders>
            <w:shd w:val="clear" w:color="auto" w:fill="auto"/>
            <w:noWrap/>
            <w:vAlign w:val="bottom"/>
          </w:tcPr>
          <w:p w14:paraId="0B347B83" w14:textId="77777777" w:rsidR="00CE399F" w:rsidRPr="00A955B5" w:rsidRDefault="00CE399F" w:rsidP="00A745B8">
            <w:pPr>
              <w:spacing w:after="0" w:line="240" w:lineRule="auto"/>
              <w:rPr>
                <w:rFonts w:ascii="Times New Roman" w:eastAsia="Times New Roman" w:hAnsi="Times New Roman" w:cs="Times New Roman"/>
                <w:sz w:val="18"/>
                <w:szCs w:val="18"/>
                <w:lang w:eastAsia="es-ES"/>
              </w:rPr>
            </w:pPr>
          </w:p>
        </w:tc>
        <w:tc>
          <w:tcPr>
            <w:tcW w:w="109" w:type="pct"/>
            <w:tcBorders>
              <w:top w:val="nil"/>
              <w:left w:val="nil"/>
              <w:bottom w:val="single" w:sz="4" w:space="0" w:color="999999"/>
              <w:right w:val="single" w:sz="4" w:space="0" w:color="999999"/>
            </w:tcBorders>
            <w:shd w:val="clear" w:color="auto" w:fill="auto"/>
            <w:noWrap/>
            <w:vAlign w:val="bottom"/>
          </w:tcPr>
          <w:p w14:paraId="777311D9" w14:textId="77777777" w:rsidR="00CE399F" w:rsidRPr="00A955B5" w:rsidRDefault="00CE399F" w:rsidP="00A745B8">
            <w:pPr>
              <w:spacing w:after="0" w:line="240" w:lineRule="auto"/>
              <w:rPr>
                <w:rFonts w:ascii="Times New Roman" w:eastAsia="Times New Roman" w:hAnsi="Times New Roman" w:cs="Times New Roman"/>
                <w:sz w:val="18"/>
                <w:szCs w:val="18"/>
                <w:lang w:eastAsia="es-ES"/>
              </w:rPr>
            </w:pPr>
          </w:p>
        </w:tc>
        <w:tc>
          <w:tcPr>
            <w:tcW w:w="109" w:type="pct"/>
            <w:tcBorders>
              <w:top w:val="nil"/>
              <w:left w:val="nil"/>
              <w:bottom w:val="single" w:sz="4" w:space="0" w:color="999999"/>
              <w:right w:val="single" w:sz="4" w:space="0" w:color="999999"/>
            </w:tcBorders>
            <w:shd w:val="clear" w:color="auto" w:fill="auto"/>
            <w:noWrap/>
            <w:vAlign w:val="bottom"/>
          </w:tcPr>
          <w:p w14:paraId="1480BA0E" w14:textId="77777777" w:rsidR="00CE399F" w:rsidRPr="00A955B5" w:rsidRDefault="00CE399F" w:rsidP="00A745B8">
            <w:pPr>
              <w:spacing w:after="0" w:line="240" w:lineRule="auto"/>
              <w:rPr>
                <w:rFonts w:ascii="Times New Roman" w:eastAsia="Times New Roman" w:hAnsi="Times New Roman" w:cs="Times New Roman"/>
                <w:sz w:val="18"/>
                <w:szCs w:val="18"/>
                <w:lang w:eastAsia="es-ES"/>
              </w:rPr>
            </w:pPr>
          </w:p>
        </w:tc>
        <w:tc>
          <w:tcPr>
            <w:tcW w:w="109" w:type="pct"/>
            <w:tcBorders>
              <w:top w:val="nil"/>
              <w:left w:val="nil"/>
              <w:bottom w:val="single" w:sz="4" w:space="0" w:color="999999"/>
              <w:right w:val="single" w:sz="4" w:space="0" w:color="999999"/>
            </w:tcBorders>
            <w:shd w:val="clear" w:color="auto" w:fill="auto"/>
            <w:noWrap/>
            <w:vAlign w:val="bottom"/>
          </w:tcPr>
          <w:p w14:paraId="296E6741" w14:textId="77777777" w:rsidR="00CE399F" w:rsidRPr="00A955B5" w:rsidRDefault="00CE399F" w:rsidP="00A745B8">
            <w:pPr>
              <w:spacing w:after="0" w:line="240" w:lineRule="auto"/>
              <w:rPr>
                <w:rFonts w:ascii="Times New Roman" w:eastAsia="Times New Roman" w:hAnsi="Times New Roman" w:cs="Times New Roman"/>
                <w:sz w:val="18"/>
                <w:szCs w:val="18"/>
                <w:lang w:eastAsia="es-ES"/>
              </w:rPr>
            </w:pPr>
          </w:p>
        </w:tc>
        <w:tc>
          <w:tcPr>
            <w:tcW w:w="109" w:type="pct"/>
            <w:tcBorders>
              <w:top w:val="nil"/>
              <w:left w:val="nil"/>
              <w:bottom w:val="single" w:sz="4" w:space="0" w:color="999999"/>
              <w:right w:val="single" w:sz="4" w:space="0" w:color="999999"/>
            </w:tcBorders>
            <w:shd w:val="clear" w:color="auto" w:fill="auto"/>
            <w:noWrap/>
            <w:vAlign w:val="bottom"/>
          </w:tcPr>
          <w:p w14:paraId="0B7BFCFC" w14:textId="77777777" w:rsidR="00CE399F" w:rsidRPr="00A955B5" w:rsidRDefault="00CE399F" w:rsidP="00A745B8">
            <w:pPr>
              <w:spacing w:after="0" w:line="240" w:lineRule="auto"/>
              <w:rPr>
                <w:rFonts w:ascii="Times New Roman" w:eastAsia="Times New Roman" w:hAnsi="Times New Roman" w:cs="Times New Roman"/>
                <w:sz w:val="18"/>
                <w:szCs w:val="18"/>
                <w:lang w:eastAsia="es-ES"/>
              </w:rPr>
            </w:pPr>
          </w:p>
        </w:tc>
        <w:tc>
          <w:tcPr>
            <w:tcW w:w="109" w:type="pct"/>
            <w:tcBorders>
              <w:top w:val="nil"/>
              <w:left w:val="nil"/>
              <w:bottom w:val="single" w:sz="4" w:space="0" w:color="999999"/>
              <w:right w:val="single" w:sz="4" w:space="0" w:color="999999"/>
            </w:tcBorders>
            <w:shd w:val="clear" w:color="auto" w:fill="auto"/>
            <w:noWrap/>
            <w:vAlign w:val="bottom"/>
          </w:tcPr>
          <w:p w14:paraId="2EA51741" w14:textId="77777777" w:rsidR="00CE399F" w:rsidRPr="00A955B5" w:rsidRDefault="00CE399F" w:rsidP="00A745B8">
            <w:pPr>
              <w:spacing w:after="0" w:line="240" w:lineRule="auto"/>
              <w:rPr>
                <w:rFonts w:ascii="Times New Roman" w:eastAsia="Times New Roman" w:hAnsi="Times New Roman" w:cs="Times New Roman"/>
                <w:sz w:val="18"/>
                <w:szCs w:val="18"/>
                <w:lang w:eastAsia="es-ES"/>
              </w:rPr>
            </w:pPr>
          </w:p>
        </w:tc>
        <w:tc>
          <w:tcPr>
            <w:tcW w:w="109" w:type="pct"/>
            <w:tcBorders>
              <w:top w:val="nil"/>
              <w:left w:val="nil"/>
              <w:bottom w:val="single" w:sz="4" w:space="0" w:color="999999"/>
              <w:right w:val="single" w:sz="4" w:space="0" w:color="999999"/>
            </w:tcBorders>
            <w:shd w:val="clear" w:color="auto" w:fill="auto"/>
            <w:noWrap/>
            <w:vAlign w:val="bottom"/>
          </w:tcPr>
          <w:p w14:paraId="0E79EBF0" w14:textId="77777777" w:rsidR="00CE399F" w:rsidRPr="00A955B5" w:rsidRDefault="00CE399F" w:rsidP="00A745B8">
            <w:pPr>
              <w:spacing w:after="0" w:line="240" w:lineRule="auto"/>
              <w:rPr>
                <w:rFonts w:ascii="Times New Roman" w:eastAsia="Times New Roman" w:hAnsi="Times New Roman" w:cs="Times New Roman"/>
                <w:sz w:val="18"/>
                <w:szCs w:val="18"/>
                <w:lang w:eastAsia="es-ES"/>
              </w:rPr>
            </w:pPr>
          </w:p>
        </w:tc>
        <w:tc>
          <w:tcPr>
            <w:tcW w:w="109" w:type="pct"/>
            <w:tcBorders>
              <w:top w:val="nil"/>
              <w:left w:val="nil"/>
              <w:bottom w:val="single" w:sz="4" w:space="0" w:color="999999"/>
              <w:right w:val="single" w:sz="4" w:space="0" w:color="999999"/>
            </w:tcBorders>
            <w:shd w:val="clear" w:color="auto" w:fill="auto"/>
            <w:noWrap/>
            <w:vAlign w:val="bottom"/>
          </w:tcPr>
          <w:p w14:paraId="765D0910" w14:textId="77777777" w:rsidR="00CE399F" w:rsidRPr="00A955B5" w:rsidRDefault="00CE399F" w:rsidP="00A745B8">
            <w:pPr>
              <w:spacing w:after="0" w:line="240" w:lineRule="auto"/>
              <w:rPr>
                <w:rFonts w:ascii="Times New Roman" w:eastAsia="Times New Roman" w:hAnsi="Times New Roman" w:cs="Times New Roman"/>
                <w:sz w:val="18"/>
                <w:szCs w:val="18"/>
                <w:lang w:eastAsia="es-ES"/>
              </w:rPr>
            </w:pPr>
          </w:p>
        </w:tc>
        <w:tc>
          <w:tcPr>
            <w:tcW w:w="109" w:type="pct"/>
            <w:tcBorders>
              <w:top w:val="nil"/>
              <w:left w:val="nil"/>
              <w:bottom w:val="single" w:sz="4" w:space="0" w:color="999999"/>
              <w:right w:val="single" w:sz="4" w:space="0" w:color="999999"/>
            </w:tcBorders>
            <w:shd w:val="clear" w:color="auto" w:fill="auto"/>
            <w:noWrap/>
            <w:vAlign w:val="bottom"/>
          </w:tcPr>
          <w:p w14:paraId="6A319176" w14:textId="77777777" w:rsidR="00CE399F" w:rsidRPr="00A955B5" w:rsidRDefault="00CE399F" w:rsidP="00A745B8">
            <w:pPr>
              <w:spacing w:after="0" w:line="240" w:lineRule="auto"/>
              <w:rPr>
                <w:rFonts w:ascii="Times New Roman" w:eastAsia="Times New Roman" w:hAnsi="Times New Roman" w:cs="Times New Roman"/>
                <w:sz w:val="18"/>
                <w:szCs w:val="18"/>
                <w:lang w:eastAsia="es-ES"/>
              </w:rPr>
            </w:pPr>
          </w:p>
        </w:tc>
        <w:tc>
          <w:tcPr>
            <w:tcW w:w="109" w:type="pct"/>
            <w:tcBorders>
              <w:top w:val="nil"/>
              <w:left w:val="nil"/>
              <w:bottom w:val="single" w:sz="4" w:space="0" w:color="999999"/>
              <w:right w:val="single" w:sz="4" w:space="0" w:color="999999"/>
            </w:tcBorders>
            <w:shd w:val="clear" w:color="auto" w:fill="auto"/>
            <w:noWrap/>
            <w:vAlign w:val="bottom"/>
          </w:tcPr>
          <w:p w14:paraId="0AA65661" w14:textId="77777777" w:rsidR="00CE399F" w:rsidRPr="00A955B5" w:rsidRDefault="00CE399F" w:rsidP="00A745B8">
            <w:pPr>
              <w:spacing w:after="0" w:line="240" w:lineRule="auto"/>
              <w:rPr>
                <w:rFonts w:ascii="Times New Roman" w:eastAsia="Times New Roman" w:hAnsi="Times New Roman" w:cs="Times New Roman"/>
                <w:sz w:val="18"/>
                <w:szCs w:val="18"/>
                <w:lang w:eastAsia="es-ES"/>
              </w:rPr>
            </w:pPr>
          </w:p>
        </w:tc>
        <w:tc>
          <w:tcPr>
            <w:tcW w:w="109" w:type="pct"/>
            <w:tcBorders>
              <w:top w:val="nil"/>
              <w:left w:val="nil"/>
              <w:bottom w:val="single" w:sz="4" w:space="0" w:color="999999"/>
              <w:right w:val="single" w:sz="4" w:space="0" w:color="999999"/>
            </w:tcBorders>
            <w:shd w:val="clear" w:color="auto" w:fill="auto"/>
            <w:noWrap/>
            <w:vAlign w:val="bottom"/>
          </w:tcPr>
          <w:p w14:paraId="2A4C7A0B" w14:textId="77777777" w:rsidR="00CE399F" w:rsidRPr="00A955B5" w:rsidRDefault="00CE399F" w:rsidP="00A745B8">
            <w:pPr>
              <w:spacing w:after="0" w:line="240" w:lineRule="auto"/>
              <w:rPr>
                <w:rFonts w:ascii="Times New Roman" w:eastAsia="Times New Roman" w:hAnsi="Times New Roman" w:cs="Times New Roman"/>
                <w:sz w:val="18"/>
                <w:szCs w:val="18"/>
                <w:lang w:eastAsia="es-ES"/>
              </w:rPr>
            </w:pPr>
          </w:p>
        </w:tc>
        <w:tc>
          <w:tcPr>
            <w:tcW w:w="109" w:type="pct"/>
            <w:tcBorders>
              <w:top w:val="nil"/>
              <w:left w:val="nil"/>
              <w:bottom w:val="single" w:sz="4" w:space="0" w:color="999999"/>
              <w:right w:val="single" w:sz="4" w:space="0" w:color="999999"/>
            </w:tcBorders>
            <w:shd w:val="clear" w:color="auto" w:fill="auto"/>
            <w:noWrap/>
            <w:vAlign w:val="bottom"/>
          </w:tcPr>
          <w:p w14:paraId="52F2B151" w14:textId="77777777" w:rsidR="00CE399F" w:rsidRPr="00A955B5" w:rsidRDefault="00CE399F" w:rsidP="00A745B8">
            <w:pPr>
              <w:spacing w:after="0" w:line="240" w:lineRule="auto"/>
              <w:rPr>
                <w:rFonts w:ascii="Times New Roman" w:eastAsia="Times New Roman" w:hAnsi="Times New Roman" w:cs="Times New Roman"/>
                <w:sz w:val="18"/>
                <w:szCs w:val="18"/>
                <w:lang w:eastAsia="es-ES"/>
              </w:rPr>
            </w:pPr>
          </w:p>
        </w:tc>
        <w:tc>
          <w:tcPr>
            <w:tcW w:w="109" w:type="pct"/>
            <w:tcBorders>
              <w:top w:val="nil"/>
              <w:left w:val="nil"/>
              <w:bottom w:val="single" w:sz="4" w:space="0" w:color="999999"/>
              <w:right w:val="single" w:sz="4" w:space="0" w:color="999999"/>
            </w:tcBorders>
            <w:shd w:val="clear" w:color="auto" w:fill="auto"/>
            <w:noWrap/>
            <w:vAlign w:val="bottom"/>
          </w:tcPr>
          <w:p w14:paraId="4389488B" w14:textId="77777777" w:rsidR="00CE399F" w:rsidRPr="00A955B5" w:rsidRDefault="00CE399F" w:rsidP="00A745B8">
            <w:pPr>
              <w:spacing w:after="0" w:line="240" w:lineRule="auto"/>
              <w:rPr>
                <w:rFonts w:ascii="Times New Roman" w:eastAsia="Times New Roman" w:hAnsi="Times New Roman" w:cs="Times New Roman"/>
                <w:sz w:val="18"/>
                <w:szCs w:val="18"/>
                <w:lang w:eastAsia="es-ES"/>
              </w:rPr>
            </w:pPr>
          </w:p>
        </w:tc>
        <w:tc>
          <w:tcPr>
            <w:tcW w:w="109" w:type="pct"/>
            <w:tcBorders>
              <w:top w:val="nil"/>
              <w:left w:val="nil"/>
              <w:bottom w:val="single" w:sz="4" w:space="0" w:color="999999"/>
              <w:right w:val="single" w:sz="4" w:space="0" w:color="999999"/>
            </w:tcBorders>
            <w:shd w:val="clear" w:color="auto" w:fill="7B7B7B" w:themeFill="accent3" w:themeFillShade="BF"/>
            <w:noWrap/>
            <w:vAlign w:val="bottom"/>
          </w:tcPr>
          <w:p w14:paraId="04B0C75A" w14:textId="77777777" w:rsidR="00CE399F" w:rsidRPr="00A955B5" w:rsidRDefault="00CE399F" w:rsidP="00A745B8">
            <w:pPr>
              <w:spacing w:after="0" w:line="240" w:lineRule="auto"/>
              <w:rPr>
                <w:rFonts w:ascii="Times New Roman" w:eastAsia="Times New Roman" w:hAnsi="Times New Roman" w:cs="Times New Roman"/>
                <w:sz w:val="18"/>
                <w:szCs w:val="18"/>
                <w:lang w:eastAsia="es-ES"/>
              </w:rPr>
            </w:pPr>
          </w:p>
        </w:tc>
        <w:tc>
          <w:tcPr>
            <w:tcW w:w="109" w:type="pct"/>
            <w:tcBorders>
              <w:top w:val="nil"/>
              <w:left w:val="nil"/>
              <w:bottom w:val="single" w:sz="4" w:space="0" w:color="999999"/>
              <w:right w:val="single" w:sz="4" w:space="0" w:color="999999"/>
            </w:tcBorders>
            <w:shd w:val="clear" w:color="auto" w:fill="7B7B7B" w:themeFill="accent3" w:themeFillShade="BF"/>
            <w:noWrap/>
            <w:vAlign w:val="bottom"/>
          </w:tcPr>
          <w:p w14:paraId="0CDC8CC8" w14:textId="77777777" w:rsidR="00CE399F" w:rsidRPr="00A955B5" w:rsidRDefault="00CE399F" w:rsidP="00A745B8">
            <w:pPr>
              <w:spacing w:after="0" w:line="240" w:lineRule="auto"/>
              <w:rPr>
                <w:rFonts w:ascii="Times New Roman" w:eastAsia="Times New Roman" w:hAnsi="Times New Roman" w:cs="Times New Roman"/>
                <w:sz w:val="18"/>
                <w:szCs w:val="18"/>
                <w:lang w:eastAsia="es-ES"/>
              </w:rPr>
            </w:pPr>
          </w:p>
        </w:tc>
        <w:tc>
          <w:tcPr>
            <w:tcW w:w="109" w:type="pct"/>
            <w:tcBorders>
              <w:top w:val="nil"/>
              <w:left w:val="nil"/>
              <w:bottom w:val="single" w:sz="4" w:space="0" w:color="999999"/>
              <w:right w:val="single" w:sz="4" w:space="0" w:color="999999"/>
            </w:tcBorders>
            <w:shd w:val="clear" w:color="auto" w:fill="7B7B7B" w:themeFill="accent3" w:themeFillShade="BF"/>
            <w:noWrap/>
            <w:vAlign w:val="bottom"/>
          </w:tcPr>
          <w:p w14:paraId="04119A45" w14:textId="77777777" w:rsidR="00CE399F" w:rsidRPr="00A955B5" w:rsidRDefault="00CE399F" w:rsidP="00A745B8">
            <w:pPr>
              <w:spacing w:after="0" w:line="240" w:lineRule="auto"/>
              <w:rPr>
                <w:rFonts w:ascii="Times New Roman" w:eastAsia="Times New Roman" w:hAnsi="Times New Roman" w:cs="Times New Roman"/>
                <w:sz w:val="18"/>
                <w:szCs w:val="18"/>
                <w:lang w:eastAsia="es-ES"/>
              </w:rPr>
            </w:pPr>
          </w:p>
        </w:tc>
        <w:tc>
          <w:tcPr>
            <w:tcW w:w="109" w:type="pct"/>
            <w:tcBorders>
              <w:top w:val="nil"/>
              <w:left w:val="nil"/>
              <w:bottom w:val="single" w:sz="4" w:space="0" w:color="999999"/>
              <w:right w:val="single" w:sz="4" w:space="0" w:color="999999"/>
            </w:tcBorders>
            <w:shd w:val="clear" w:color="auto" w:fill="7B7B7B" w:themeFill="accent3" w:themeFillShade="BF"/>
            <w:noWrap/>
            <w:vAlign w:val="bottom"/>
          </w:tcPr>
          <w:p w14:paraId="3257F2BA" w14:textId="77777777" w:rsidR="00CE399F" w:rsidRPr="00A955B5" w:rsidRDefault="00CE399F" w:rsidP="00A745B8">
            <w:pPr>
              <w:spacing w:after="0" w:line="240" w:lineRule="auto"/>
              <w:rPr>
                <w:rFonts w:ascii="Times New Roman" w:eastAsia="Times New Roman" w:hAnsi="Times New Roman" w:cs="Times New Roman"/>
                <w:sz w:val="18"/>
                <w:szCs w:val="18"/>
                <w:lang w:eastAsia="es-ES"/>
              </w:rPr>
            </w:pPr>
          </w:p>
        </w:tc>
        <w:tc>
          <w:tcPr>
            <w:tcW w:w="109" w:type="pct"/>
            <w:tcBorders>
              <w:top w:val="nil"/>
              <w:left w:val="nil"/>
              <w:bottom w:val="single" w:sz="4" w:space="0" w:color="999999"/>
              <w:right w:val="single" w:sz="4" w:space="0" w:color="999999"/>
            </w:tcBorders>
            <w:shd w:val="clear" w:color="auto" w:fill="7B7B7B" w:themeFill="accent3" w:themeFillShade="BF"/>
            <w:noWrap/>
            <w:vAlign w:val="bottom"/>
          </w:tcPr>
          <w:p w14:paraId="7307A31B" w14:textId="77777777" w:rsidR="00CE399F" w:rsidRPr="00A955B5" w:rsidRDefault="00CE399F" w:rsidP="00A745B8">
            <w:pPr>
              <w:spacing w:after="0" w:line="240" w:lineRule="auto"/>
              <w:rPr>
                <w:rFonts w:ascii="Times New Roman" w:eastAsia="Times New Roman" w:hAnsi="Times New Roman" w:cs="Times New Roman"/>
                <w:sz w:val="18"/>
                <w:szCs w:val="18"/>
                <w:lang w:eastAsia="es-ES"/>
              </w:rPr>
            </w:pPr>
          </w:p>
        </w:tc>
        <w:tc>
          <w:tcPr>
            <w:tcW w:w="109" w:type="pct"/>
            <w:tcBorders>
              <w:top w:val="nil"/>
              <w:left w:val="nil"/>
              <w:bottom w:val="single" w:sz="4" w:space="0" w:color="999999"/>
              <w:right w:val="single" w:sz="4" w:space="0" w:color="999999"/>
            </w:tcBorders>
            <w:shd w:val="clear" w:color="auto" w:fill="7B7B7B" w:themeFill="accent3" w:themeFillShade="BF"/>
            <w:noWrap/>
            <w:vAlign w:val="bottom"/>
          </w:tcPr>
          <w:p w14:paraId="07094556" w14:textId="77777777" w:rsidR="00CE399F" w:rsidRPr="00A955B5" w:rsidRDefault="00CE399F" w:rsidP="00A745B8">
            <w:pPr>
              <w:spacing w:after="0" w:line="240" w:lineRule="auto"/>
              <w:rPr>
                <w:rFonts w:ascii="Times New Roman" w:eastAsia="Times New Roman" w:hAnsi="Times New Roman" w:cs="Times New Roman"/>
                <w:sz w:val="18"/>
                <w:szCs w:val="18"/>
                <w:lang w:eastAsia="es-ES"/>
              </w:rPr>
            </w:pPr>
          </w:p>
        </w:tc>
        <w:tc>
          <w:tcPr>
            <w:tcW w:w="109" w:type="pct"/>
            <w:tcBorders>
              <w:top w:val="nil"/>
              <w:left w:val="nil"/>
              <w:bottom w:val="single" w:sz="4" w:space="0" w:color="999999"/>
              <w:right w:val="single" w:sz="4" w:space="0" w:color="999999"/>
            </w:tcBorders>
            <w:shd w:val="clear" w:color="auto" w:fill="7B7B7B" w:themeFill="accent3" w:themeFillShade="BF"/>
            <w:noWrap/>
            <w:vAlign w:val="bottom"/>
          </w:tcPr>
          <w:p w14:paraId="09B5B7E8" w14:textId="77777777" w:rsidR="00CE399F" w:rsidRPr="00A955B5" w:rsidRDefault="00CE399F" w:rsidP="00A745B8">
            <w:pPr>
              <w:spacing w:after="0" w:line="240" w:lineRule="auto"/>
              <w:rPr>
                <w:rFonts w:ascii="Times New Roman" w:eastAsia="Times New Roman" w:hAnsi="Times New Roman" w:cs="Times New Roman"/>
                <w:sz w:val="18"/>
                <w:szCs w:val="18"/>
                <w:lang w:eastAsia="es-ES"/>
              </w:rPr>
            </w:pPr>
          </w:p>
        </w:tc>
        <w:tc>
          <w:tcPr>
            <w:tcW w:w="109" w:type="pct"/>
            <w:tcBorders>
              <w:top w:val="nil"/>
              <w:left w:val="nil"/>
              <w:bottom w:val="single" w:sz="4" w:space="0" w:color="999999"/>
              <w:right w:val="single" w:sz="4" w:space="0" w:color="999999"/>
            </w:tcBorders>
            <w:shd w:val="clear" w:color="auto" w:fill="7B7B7B" w:themeFill="accent3" w:themeFillShade="BF"/>
            <w:noWrap/>
            <w:vAlign w:val="bottom"/>
          </w:tcPr>
          <w:p w14:paraId="1B5CF395" w14:textId="77777777" w:rsidR="00CE399F" w:rsidRPr="00A955B5" w:rsidRDefault="00CE399F" w:rsidP="00A745B8">
            <w:pPr>
              <w:spacing w:after="0" w:line="240" w:lineRule="auto"/>
              <w:rPr>
                <w:rFonts w:ascii="Times New Roman" w:eastAsia="Times New Roman" w:hAnsi="Times New Roman" w:cs="Times New Roman"/>
                <w:sz w:val="18"/>
                <w:szCs w:val="18"/>
                <w:lang w:eastAsia="es-ES"/>
              </w:rPr>
            </w:pPr>
          </w:p>
        </w:tc>
        <w:tc>
          <w:tcPr>
            <w:tcW w:w="109" w:type="pct"/>
            <w:tcBorders>
              <w:top w:val="single" w:sz="4" w:space="0" w:color="999999"/>
              <w:left w:val="single" w:sz="4" w:space="0" w:color="999999"/>
              <w:bottom w:val="single" w:sz="4" w:space="0" w:color="999999"/>
              <w:right w:val="single" w:sz="4" w:space="0" w:color="999999"/>
            </w:tcBorders>
            <w:shd w:val="clear" w:color="auto" w:fill="7B7B7B" w:themeFill="accent3" w:themeFillShade="BF"/>
            <w:noWrap/>
            <w:vAlign w:val="bottom"/>
          </w:tcPr>
          <w:p w14:paraId="57F96CBA" w14:textId="77777777" w:rsidR="00CE399F" w:rsidRPr="00A955B5" w:rsidRDefault="00CE399F" w:rsidP="00A745B8">
            <w:pPr>
              <w:spacing w:after="0" w:line="240" w:lineRule="auto"/>
              <w:rPr>
                <w:rFonts w:ascii="Times New Roman" w:eastAsia="Times New Roman" w:hAnsi="Times New Roman" w:cs="Times New Roman"/>
                <w:sz w:val="18"/>
                <w:szCs w:val="18"/>
                <w:lang w:eastAsia="es-ES"/>
              </w:rPr>
            </w:pPr>
          </w:p>
        </w:tc>
        <w:tc>
          <w:tcPr>
            <w:tcW w:w="109" w:type="pct"/>
            <w:tcBorders>
              <w:top w:val="single" w:sz="4" w:space="0" w:color="999999"/>
              <w:left w:val="single" w:sz="4" w:space="0" w:color="999999"/>
              <w:bottom w:val="single" w:sz="4" w:space="0" w:color="999999"/>
              <w:right w:val="single" w:sz="4" w:space="0" w:color="999999"/>
            </w:tcBorders>
            <w:shd w:val="clear" w:color="auto" w:fill="7B7B7B" w:themeFill="accent3" w:themeFillShade="BF"/>
            <w:noWrap/>
            <w:vAlign w:val="bottom"/>
          </w:tcPr>
          <w:p w14:paraId="16CCEDFF" w14:textId="77777777" w:rsidR="00CE399F" w:rsidRPr="00A955B5" w:rsidRDefault="00CE399F" w:rsidP="00A745B8">
            <w:pPr>
              <w:spacing w:after="0" w:line="240" w:lineRule="auto"/>
              <w:rPr>
                <w:rFonts w:ascii="Times New Roman" w:eastAsia="Times New Roman" w:hAnsi="Times New Roman" w:cs="Times New Roman"/>
                <w:sz w:val="18"/>
                <w:szCs w:val="18"/>
                <w:lang w:eastAsia="es-ES"/>
              </w:rPr>
            </w:pPr>
          </w:p>
        </w:tc>
        <w:tc>
          <w:tcPr>
            <w:tcW w:w="109" w:type="pct"/>
            <w:tcBorders>
              <w:top w:val="single" w:sz="4" w:space="0" w:color="999999"/>
              <w:left w:val="single" w:sz="4" w:space="0" w:color="999999"/>
              <w:bottom w:val="single" w:sz="4" w:space="0" w:color="999999"/>
              <w:right w:val="single" w:sz="4" w:space="0" w:color="999999"/>
            </w:tcBorders>
            <w:shd w:val="clear" w:color="auto" w:fill="auto"/>
            <w:noWrap/>
            <w:vAlign w:val="bottom"/>
          </w:tcPr>
          <w:p w14:paraId="4ED2FB9E" w14:textId="77777777" w:rsidR="00CE399F" w:rsidRPr="00A955B5" w:rsidRDefault="00CE399F" w:rsidP="00A745B8">
            <w:pPr>
              <w:spacing w:after="0" w:line="240" w:lineRule="auto"/>
              <w:rPr>
                <w:rFonts w:ascii="Times New Roman" w:eastAsia="Times New Roman" w:hAnsi="Times New Roman" w:cs="Times New Roman"/>
                <w:sz w:val="18"/>
                <w:szCs w:val="18"/>
                <w:lang w:eastAsia="es-ES"/>
              </w:rPr>
            </w:pPr>
          </w:p>
        </w:tc>
      </w:tr>
    </w:tbl>
    <w:p w14:paraId="52F00A94" w14:textId="77777777" w:rsidR="00FC7D4B" w:rsidRPr="00A955B5" w:rsidRDefault="00FC7D4B" w:rsidP="00FC7D4B">
      <w:pPr>
        <w:spacing w:before="240" w:line="480" w:lineRule="auto"/>
        <w:jc w:val="both"/>
        <w:rPr>
          <w:rFonts w:ascii="Times New Roman" w:eastAsia="Calibri" w:hAnsi="Times New Roman" w:cs="Times New Roman"/>
          <w:sz w:val="24"/>
          <w:szCs w:val="24"/>
        </w:rPr>
      </w:pPr>
    </w:p>
    <w:p w14:paraId="5DD29EE3" w14:textId="77777777" w:rsidR="000C4421" w:rsidRPr="00A955B5" w:rsidRDefault="000C4421" w:rsidP="00FC7D4B">
      <w:pPr>
        <w:spacing w:before="240" w:line="480" w:lineRule="auto"/>
        <w:jc w:val="center"/>
        <w:rPr>
          <w:rFonts w:ascii="Times New Roman" w:eastAsia="Calibri" w:hAnsi="Times New Roman" w:cs="Times New Roman"/>
          <w:sz w:val="24"/>
          <w:szCs w:val="24"/>
        </w:rPr>
        <w:sectPr w:rsidR="000C4421" w:rsidRPr="00A955B5" w:rsidSect="006D6FE0">
          <w:pgSz w:w="16838" w:h="11906" w:orient="landscape"/>
          <w:pgMar w:top="1701" w:right="1418" w:bottom="1701" w:left="1418" w:header="709" w:footer="709" w:gutter="0"/>
          <w:cols w:space="708"/>
          <w:docGrid w:linePitch="360"/>
        </w:sectPr>
      </w:pPr>
    </w:p>
    <w:p w14:paraId="74266379" w14:textId="77777777" w:rsidR="0068795D" w:rsidRPr="00A955B5" w:rsidRDefault="00000000" w:rsidP="00803A2F">
      <w:pPr>
        <w:pStyle w:val="Ttulo1"/>
        <w:spacing w:before="0"/>
        <w:rPr>
          <w:rFonts w:eastAsia="Calibri" w:cs="Times New Roman"/>
          <w:b w:val="0"/>
          <w:szCs w:val="24"/>
        </w:rPr>
      </w:pPr>
      <w:bookmarkStart w:id="45" w:name="_Toc152269629"/>
      <w:bookmarkStart w:id="46" w:name="_Toc183415465"/>
      <w:r w:rsidRPr="00A955B5">
        <w:rPr>
          <w:rFonts w:eastAsia="Calibri" w:cs="Times New Roman"/>
          <w:szCs w:val="24"/>
        </w:rPr>
        <w:lastRenderedPageBreak/>
        <w:t>Capítulo I</w:t>
      </w:r>
      <w:r w:rsidR="002C5EDD" w:rsidRPr="00A955B5">
        <w:rPr>
          <w:rFonts w:eastAsia="Calibri" w:cs="Times New Roman"/>
          <w:szCs w:val="24"/>
        </w:rPr>
        <w:t>II</w:t>
      </w:r>
      <w:r w:rsidRPr="00A955B5">
        <w:rPr>
          <w:rFonts w:eastAsia="Calibri" w:cs="Times New Roman"/>
          <w:szCs w:val="24"/>
        </w:rPr>
        <w:t>: Conclusiones</w:t>
      </w:r>
      <w:bookmarkEnd w:id="45"/>
      <w:bookmarkEnd w:id="46"/>
      <w:r w:rsidR="00E11E71" w:rsidRPr="00A955B5">
        <w:rPr>
          <w:rFonts w:eastAsia="Calibri" w:cs="Times New Roman"/>
          <w:szCs w:val="24"/>
        </w:rPr>
        <w:t xml:space="preserve"> </w:t>
      </w:r>
    </w:p>
    <w:p w14:paraId="7FC30034" w14:textId="77777777" w:rsidR="0068795D" w:rsidRPr="00A955B5" w:rsidRDefault="00000000" w:rsidP="00803A2F">
      <w:pPr>
        <w:pStyle w:val="Ttulo2"/>
        <w:spacing w:after="240"/>
        <w:rPr>
          <w:rFonts w:eastAsia="Calibri" w:cs="Times New Roman"/>
        </w:rPr>
      </w:pPr>
      <w:bookmarkStart w:id="47" w:name="_Toc152269630"/>
      <w:bookmarkStart w:id="48" w:name="_Toc183415466"/>
      <w:r w:rsidRPr="00A955B5">
        <w:rPr>
          <w:rFonts w:eastAsia="Calibri" w:cs="Times New Roman"/>
        </w:rPr>
        <w:t xml:space="preserve">3.1. </w:t>
      </w:r>
      <w:r w:rsidR="00FC7D4B" w:rsidRPr="00A955B5">
        <w:rPr>
          <w:rFonts w:eastAsia="Calibri" w:cs="Times New Roman"/>
        </w:rPr>
        <w:t>Conclusiones</w:t>
      </w:r>
      <w:bookmarkEnd w:id="47"/>
      <w:bookmarkEnd w:id="48"/>
    </w:p>
    <w:p w14:paraId="76EBD6C7" w14:textId="77777777" w:rsidR="008273FA" w:rsidRPr="00A955B5" w:rsidRDefault="00000000" w:rsidP="008B301E">
      <w:pPr>
        <w:pStyle w:val="Prrafodelista"/>
        <w:numPr>
          <w:ilvl w:val="0"/>
          <w:numId w:val="13"/>
        </w:numPr>
        <w:spacing w:line="360" w:lineRule="auto"/>
        <w:rPr>
          <w:rFonts w:ascii="Times New Roman" w:hAnsi="Times New Roman" w:cs="Times New Roman"/>
          <w:sz w:val="24"/>
          <w:szCs w:val="24"/>
        </w:rPr>
      </w:pPr>
      <w:r w:rsidRPr="00A955B5">
        <w:rPr>
          <w:rFonts w:ascii="Times New Roman" w:hAnsi="Times New Roman" w:cs="Times New Roman"/>
          <w:sz w:val="24"/>
          <w:szCs w:val="24"/>
        </w:rPr>
        <w:t>Al culminar el análisis del impacto de la crisis energética en la operación de los semáforos en Daule, se puede evidenciar que las interrupciones frecuentes en el suministro eléctrico afectan significativamente el control del tránsito y elevan el riesgo de accidentes. Esto permite deducir que existe una necesidad urgente de implementar soluciones autónomas que reduzcan la dependencia de la red eléctrica y garanticen una operación continua, incluso en situaciones de crisis energética.</w:t>
      </w:r>
    </w:p>
    <w:p w14:paraId="509B954A" w14:textId="77777777" w:rsidR="008273FA" w:rsidRPr="00A955B5" w:rsidRDefault="00000000" w:rsidP="008B301E">
      <w:pPr>
        <w:pStyle w:val="Prrafodelista"/>
        <w:numPr>
          <w:ilvl w:val="0"/>
          <w:numId w:val="13"/>
        </w:numPr>
        <w:spacing w:line="360" w:lineRule="auto"/>
        <w:rPr>
          <w:rFonts w:ascii="Times New Roman" w:hAnsi="Times New Roman" w:cs="Times New Roman"/>
          <w:sz w:val="24"/>
          <w:szCs w:val="24"/>
        </w:rPr>
      </w:pPr>
      <w:r w:rsidRPr="00A955B5">
        <w:rPr>
          <w:rFonts w:ascii="Times New Roman" w:hAnsi="Times New Roman" w:cs="Times New Roman"/>
          <w:sz w:val="24"/>
          <w:szCs w:val="24"/>
        </w:rPr>
        <w:t>Tras evaluar la factibilidad técnica y económica de los semáforos solares en Daule, se puede comprobar que el clima del cantón, caracterizado por una abundante radiación solar, favorece la implementación de esta tecnología. Los paneles solares, junto con baterías de respaldo, resultan no solo viables, sino también una alternativa sostenible y económica a largo plazo, lo cual justifica su adopción frente a las limitaciones actuales del sistema eléctrico.</w:t>
      </w:r>
    </w:p>
    <w:p w14:paraId="7BBB219A" w14:textId="77777777" w:rsidR="008273FA" w:rsidRPr="00A955B5" w:rsidRDefault="00000000" w:rsidP="008B301E">
      <w:pPr>
        <w:pStyle w:val="Prrafodelista"/>
        <w:numPr>
          <w:ilvl w:val="0"/>
          <w:numId w:val="13"/>
        </w:numPr>
        <w:spacing w:line="360" w:lineRule="auto"/>
        <w:rPr>
          <w:rFonts w:ascii="Times New Roman" w:hAnsi="Times New Roman" w:cs="Times New Roman"/>
          <w:sz w:val="24"/>
          <w:szCs w:val="24"/>
        </w:rPr>
      </w:pPr>
      <w:r w:rsidRPr="00A955B5">
        <w:rPr>
          <w:rFonts w:ascii="Times New Roman" w:hAnsi="Times New Roman" w:cs="Times New Roman"/>
          <w:sz w:val="24"/>
          <w:szCs w:val="24"/>
        </w:rPr>
        <w:t>Al derivar un plan de implementación de semáforos solares, se pudo inferir que este enfoque ofrece una solución efectiva para optimizar el flujo vehicular y disminuir las interrupciones causadas por fallos eléctricos. Este plan de implementación es persuasivo al mostrar cómo la infraestructura solar puede mejorar la autonomía y seguridad del tránsito, alineándose con las necesidades del cantón y contribuyendo a una movilidad urbana más sostenible.</w:t>
      </w:r>
    </w:p>
    <w:p w14:paraId="55051C76" w14:textId="77777777" w:rsidR="008273FA" w:rsidRPr="00A955B5" w:rsidRDefault="00000000" w:rsidP="003E3A1B">
      <w:pPr>
        <w:spacing w:line="360" w:lineRule="auto"/>
        <w:ind w:firstLine="360"/>
        <w:rPr>
          <w:rFonts w:ascii="Times New Roman" w:hAnsi="Times New Roman" w:cs="Times New Roman"/>
          <w:sz w:val="24"/>
          <w:szCs w:val="24"/>
        </w:rPr>
      </w:pPr>
      <w:r w:rsidRPr="00A955B5">
        <w:rPr>
          <w:rFonts w:ascii="Times New Roman" w:hAnsi="Times New Roman" w:cs="Times New Roman"/>
          <w:sz w:val="24"/>
          <w:szCs w:val="24"/>
        </w:rPr>
        <w:t>Al concluir la evaluación de la viabilidad de los semáforos solares permite observar que esta alternativa no solo responde efectivamente a la crisis energética actual, sino que también persigue una mejora significativa en la sostenibilidad y seguridad vial de Daule. La adopción de semáforos solares es una solución completa que satisface los objetivos de la tesina al integrar aspectos técnicos, económicos y ambientales, culminando en una propuesta que procura un tránsito más seguro y un futuro más resiliente frente a las fluctuaciones energéticas.</w:t>
      </w:r>
    </w:p>
    <w:p w14:paraId="4021BD19" w14:textId="77777777" w:rsidR="00530841" w:rsidRPr="00A955B5" w:rsidRDefault="00000000" w:rsidP="00FC7D4B">
      <w:pPr>
        <w:spacing w:line="480" w:lineRule="auto"/>
        <w:rPr>
          <w:rFonts w:ascii="Times New Roman" w:eastAsia="Calibri" w:hAnsi="Times New Roman" w:cs="Times New Roman"/>
          <w:sz w:val="24"/>
          <w:szCs w:val="24"/>
        </w:rPr>
      </w:pPr>
      <w:r w:rsidRPr="00A955B5">
        <w:rPr>
          <w:rFonts w:ascii="Times New Roman" w:eastAsia="Calibri" w:hAnsi="Times New Roman" w:cs="Times New Roman"/>
          <w:sz w:val="24"/>
          <w:szCs w:val="24"/>
        </w:rPr>
        <w:br w:type="page"/>
      </w:r>
    </w:p>
    <w:p w14:paraId="696046F0" w14:textId="77777777" w:rsidR="00CF257F" w:rsidRPr="00A955B5" w:rsidRDefault="00000000" w:rsidP="008273FA">
      <w:pPr>
        <w:pStyle w:val="Ttulo1"/>
        <w:rPr>
          <w:rFonts w:cs="Times New Roman"/>
          <w:b w:val="0"/>
        </w:rPr>
      </w:pPr>
      <w:bookmarkStart w:id="49" w:name="_Toc152269631"/>
      <w:bookmarkStart w:id="50" w:name="_Toc183415467"/>
      <w:r w:rsidRPr="00A955B5">
        <w:rPr>
          <w:rFonts w:cs="Times New Roman"/>
        </w:rPr>
        <w:lastRenderedPageBreak/>
        <w:t>Referencias Bibliográficas</w:t>
      </w:r>
      <w:bookmarkEnd w:id="49"/>
      <w:bookmarkEnd w:id="50"/>
    </w:p>
    <w:sdt>
      <w:sdtPr>
        <w:rPr>
          <w:rFonts w:asciiTheme="minorHAnsi" w:eastAsiaTheme="minorHAnsi" w:hAnsiTheme="minorHAnsi" w:cstheme="minorBidi"/>
          <w:b w:val="0"/>
          <w:sz w:val="22"/>
          <w:szCs w:val="22"/>
        </w:rPr>
        <w:id w:val="-260215884"/>
        <w:docPartObj>
          <w:docPartGallery w:val="Bibliographies"/>
          <w:docPartUnique/>
        </w:docPartObj>
      </w:sdtPr>
      <w:sdtContent>
        <w:p w14:paraId="2D8E63BE" w14:textId="77777777" w:rsidR="00AC6B92" w:rsidRPr="00A955B5" w:rsidRDefault="00AC6B92" w:rsidP="00AC6B92">
          <w:pPr>
            <w:pStyle w:val="Ttulo1"/>
            <w:jc w:val="left"/>
          </w:pPr>
        </w:p>
        <w:sdt>
          <w:sdtPr>
            <w:id w:val="111145805"/>
            <w:bibliography/>
          </w:sdtPr>
          <w:sdtContent>
            <w:p w14:paraId="4A9541D8" w14:textId="77777777" w:rsidR="00AC6B92" w:rsidRPr="00A955B5" w:rsidRDefault="00000000" w:rsidP="00AC6B92">
              <w:pPr>
                <w:pStyle w:val="Bibliografa"/>
                <w:ind w:left="720" w:hanging="720"/>
                <w:rPr>
                  <w:sz w:val="24"/>
                  <w:szCs w:val="24"/>
                </w:rPr>
              </w:pPr>
              <w:r w:rsidRPr="00A955B5">
                <w:fldChar w:fldCharType="begin"/>
              </w:r>
              <w:r w:rsidRPr="00A955B5">
                <w:instrText>BIBLIOGRAPHY</w:instrText>
              </w:r>
              <w:r w:rsidRPr="00A955B5">
                <w:fldChar w:fldCharType="separate"/>
              </w:r>
              <w:r w:rsidRPr="00A955B5">
                <w:rPr>
                  <w:i/>
                  <w:iCs/>
                </w:rPr>
                <w:t>CNNE</w:t>
              </w:r>
              <w:r w:rsidRPr="00A955B5">
                <w:t>. (21 de Octubre de 2024). Obtenido de CNNE: https://cnnespanol.cnn.com/2024/10/21/crisis-energetica-apagones-sequia-america-latina-efe</w:t>
              </w:r>
            </w:p>
            <w:p w14:paraId="5B0BE2CB" w14:textId="77777777" w:rsidR="00AC6B92" w:rsidRPr="00A955B5" w:rsidRDefault="00000000" w:rsidP="00AC6B92">
              <w:pPr>
                <w:pStyle w:val="Bibliografa"/>
                <w:ind w:left="720" w:hanging="720"/>
              </w:pPr>
              <w:r w:rsidRPr="00A955B5">
                <w:rPr>
                  <w:i/>
                  <w:iCs/>
                </w:rPr>
                <w:t>Ministerio de Energía y Minas</w:t>
              </w:r>
              <w:r w:rsidRPr="00A955B5">
                <w:t>. (s.f.). Obtenido de Ministerio de Energía y Minas: https://www.recursosyenergia.gob.ec/ministerio-de-energia-y-minas-presento-plan-de-transicion-energetica-para-galapagos/#:~:text=El%20Plan%20de%20Transici%C3%B3n%20Energ%C3%A9tica,asegurar%20la%20sostenibilidad%20de%20Gal%C3%A1pagos.</w:t>
              </w:r>
            </w:p>
            <w:p w14:paraId="72087217" w14:textId="77777777" w:rsidR="00AC6B92" w:rsidRPr="00A955B5" w:rsidRDefault="00000000" w:rsidP="00AC6B92">
              <w:pPr>
                <w:pStyle w:val="Bibliografa"/>
                <w:ind w:left="720" w:hanging="720"/>
              </w:pPr>
              <w:r w:rsidRPr="00A955B5">
                <w:rPr>
                  <w:i/>
                  <w:iCs/>
                </w:rPr>
                <w:t>Organizacion de las Naciones Unidas</w:t>
              </w:r>
              <w:r w:rsidRPr="00A955B5">
                <w:t>. (s.f.). Obtenido de Organizacion de las Naciones Unidas: https://www.un.org/es/climatechange/raising-ambition/renewable-energy</w:t>
              </w:r>
            </w:p>
            <w:p w14:paraId="490DCF38" w14:textId="77777777" w:rsidR="00AC6B92" w:rsidRPr="00A955B5" w:rsidRDefault="00000000" w:rsidP="00AC6B92">
              <w:pPr>
                <w:pStyle w:val="Bibliografa"/>
                <w:ind w:left="720" w:hanging="720"/>
              </w:pPr>
              <w:r w:rsidRPr="00A955B5">
                <w:t>Pazos, F. J. (2014). Obtenido de UNIVERSIDAD CATÓLICA DE SANTIAGO DE GUAYAQUIL: http://repositorio.ucsg.edu.ec/bitstream/3317/1237/1/T-UCSG-PRE-ESP-CFI-4.pdf</w:t>
              </w:r>
            </w:p>
            <w:p w14:paraId="31D382B8" w14:textId="77777777" w:rsidR="00AC6B92" w:rsidRPr="00A955B5" w:rsidRDefault="00000000" w:rsidP="00AC6B92">
              <w:pPr>
                <w:pStyle w:val="Bibliografa"/>
                <w:ind w:left="720" w:hanging="720"/>
              </w:pPr>
              <w:r w:rsidRPr="00A955B5">
                <w:rPr>
                  <w:i/>
                  <w:iCs/>
                </w:rPr>
                <w:t>UNIR</w:t>
              </w:r>
              <w:r w:rsidRPr="00A955B5">
                <w:t>. (01 de 07 de 2024). Obtenido de UNIR: https://ecuador.unir.net/actualidad-unir/energias-renovables/#:~:text=El%20impacto%20econ%C3%B3mico%20de%20las,de%20gases%20de%20efecto%20invernadero.</w:t>
              </w:r>
            </w:p>
            <w:p w14:paraId="1A4A8B7D" w14:textId="77777777" w:rsidR="00CF257F" w:rsidRPr="00CF257F" w:rsidRDefault="00000000" w:rsidP="00CF257F">
              <w:r w:rsidRPr="00A955B5">
                <w:rPr>
                  <w:b/>
                  <w:bCs/>
                </w:rPr>
                <w:fldChar w:fldCharType="end"/>
              </w:r>
            </w:p>
          </w:sdtContent>
        </w:sdt>
      </w:sdtContent>
    </w:sdt>
    <w:sectPr w:rsidR="00CF257F" w:rsidRPr="00CF257F">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9BAFFFE" w14:textId="77777777" w:rsidR="000D488B" w:rsidRPr="00A955B5" w:rsidRDefault="000D488B">
      <w:pPr>
        <w:spacing w:after="0" w:line="240" w:lineRule="auto"/>
      </w:pPr>
      <w:r w:rsidRPr="00A955B5">
        <w:separator/>
      </w:r>
    </w:p>
  </w:endnote>
  <w:endnote w:type="continuationSeparator" w:id="0">
    <w:p w14:paraId="7703B80B" w14:textId="77777777" w:rsidR="000D488B" w:rsidRPr="00A955B5" w:rsidRDefault="000D488B">
      <w:pPr>
        <w:spacing w:after="0" w:line="240" w:lineRule="auto"/>
      </w:pPr>
      <w:r w:rsidRPr="00A955B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2584799" w14:textId="77777777" w:rsidR="00D93A73" w:rsidRPr="00A955B5" w:rsidRDefault="00D93A73">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53226818"/>
      <w:docPartObj>
        <w:docPartGallery w:val="Page Numbers (Bottom of Page)"/>
        <w:docPartUnique/>
      </w:docPartObj>
    </w:sdtPr>
    <w:sdtContent>
      <w:p w14:paraId="27A559C4" w14:textId="77777777" w:rsidR="0009013E" w:rsidRPr="00A955B5" w:rsidRDefault="00000000">
        <w:pPr>
          <w:pStyle w:val="Piedepgina"/>
          <w:jc w:val="right"/>
        </w:pPr>
        <w:r w:rsidRPr="00A955B5">
          <w:fldChar w:fldCharType="begin"/>
        </w:r>
        <w:r w:rsidRPr="00A955B5">
          <w:instrText>PAGE   \* MERGEFORMAT</w:instrText>
        </w:r>
        <w:r w:rsidRPr="00A955B5">
          <w:fldChar w:fldCharType="separate"/>
        </w:r>
        <w:r w:rsidR="00C560B7" w:rsidRPr="00A955B5">
          <w:t>I</w:t>
        </w:r>
        <w:r w:rsidRPr="00A955B5">
          <w:fldChar w:fldCharType="end"/>
        </w:r>
      </w:p>
    </w:sdtContent>
  </w:sdt>
  <w:p w14:paraId="0D716E47" w14:textId="77777777" w:rsidR="0009013E" w:rsidRPr="00A955B5" w:rsidRDefault="0009013E">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169985274"/>
      <w:docPartObj>
        <w:docPartGallery w:val="Page Numbers (Bottom of Page)"/>
        <w:docPartUnique/>
      </w:docPartObj>
    </w:sdtPr>
    <w:sdtContent>
      <w:p w14:paraId="4670D0DF" w14:textId="77777777" w:rsidR="0009013E" w:rsidRPr="00A955B5" w:rsidRDefault="00000000">
        <w:pPr>
          <w:pStyle w:val="Piedepgina"/>
          <w:jc w:val="right"/>
        </w:pPr>
        <w:r w:rsidRPr="00A955B5">
          <w:fldChar w:fldCharType="begin"/>
        </w:r>
        <w:r w:rsidRPr="00A955B5">
          <w:instrText>PAGE   \* MERGEFORMAT</w:instrText>
        </w:r>
        <w:r w:rsidRPr="00A955B5">
          <w:fldChar w:fldCharType="separate"/>
        </w:r>
        <w:r w:rsidR="00C560B7" w:rsidRPr="00A955B5">
          <w:t>1</w:t>
        </w:r>
        <w:r w:rsidRPr="00A955B5">
          <w:fldChar w:fldCharType="end"/>
        </w:r>
      </w:p>
    </w:sdtContent>
  </w:sdt>
  <w:p w14:paraId="7109C3D7" w14:textId="77777777" w:rsidR="0009013E" w:rsidRPr="00A955B5" w:rsidRDefault="0009013E">
    <w:pPr>
      <w:pStyle w:val="Piedep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284268543"/>
      <w:docPartObj>
        <w:docPartGallery w:val="Page Numbers (Bottom of Page)"/>
        <w:docPartUnique/>
      </w:docPartObj>
    </w:sdtPr>
    <w:sdtContent>
      <w:p w14:paraId="20E7B8EF" w14:textId="77777777" w:rsidR="0009013E" w:rsidRPr="00A955B5" w:rsidRDefault="00000000">
        <w:pPr>
          <w:pStyle w:val="Piedepgina"/>
          <w:jc w:val="right"/>
        </w:pPr>
        <w:r w:rsidRPr="00A955B5">
          <w:fldChar w:fldCharType="begin"/>
        </w:r>
        <w:r w:rsidRPr="00A955B5">
          <w:instrText>PAGE   \* MERGEFORMAT</w:instrText>
        </w:r>
        <w:r w:rsidRPr="00A955B5">
          <w:fldChar w:fldCharType="separate"/>
        </w:r>
        <w:r w:rsidR="00C560B7" w:rsidRPr="00A955B5">
          <w:t>11</w:t>
        </w:r>
        <w:r w:rsidRPr="00A955B5">
          <w:fldChar w:fldCharType="end"/>
        </w:r>
      </w:p>
    </w:sdtContent>
  </w:sdt>
  <w:p w14:paraId="74AE75B3" w14:textId="77777777" w:rsidR="005331B5" w:rsidRPr="00A955B5" w:rsidRDefault="005331B5" w:rsidP="00FC7D4B">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B179FFB" w14:textId="77777777" w:rsidR="000D488B" w:rsidRPr="00A955B5" w:rsidRDefault="000D488B">
      <w:pPr>
        <w:spacing w:after="0" w:line="240" w:lineRule="auto"/>
      </w:pPr>
      <w:r w:rsidRPr="00A955B5">
        <w:separator/>
      </w:r>
    </w:p>
  </w:footnote>
  <w:footnote w:type="continuationSeparator" w:id="0">
    <w:p w14:paraId="02E19400" w14:textId="77777777" w:rsidR="000D488B" w:rsidRPr="00A955B5" w:rsidRDefault="000D488B">
      <w:pPr>
        <w:spacing w:after="0" w:line="240" w:lineRule="auto"/>
      </w:pPr>
      <w:r w:rsidRPr="00A955B5">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3C6F8A" w14:textId="77777777" w:rsidR="00D93A73" w:rsidRPr="00A955B5" w:rsidRDefault="00D93A73">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6952875"/>
    <w:multiLevelType w:val="hybridMultilevel"/>
    <w:tmpl w:val="B112A9E8"/>
    <w:lvl w:ilvl="0" w:tplc="34B2D8A0">
      <w:start w:val="1"/>
      <w:numFmt w:val="decimal"/>
      <w:lvlText w:val="%1."/>
      <w:lvlJc w:val="left"/>
      <w:pPr>
        <w:ind w:left="720" w:hanging="360"/>
      </w:pPr>
    </w:lvl>
    <w:lvl w:ilvl="1" w:tplc="FA925CFE" w:tentative="1">
      <w:start w:val="1"/>
      <w:numFmt w:val="lowerLetter"/>
      <w:lvlText w:val="%2."/>
      <w:lvlJc w:val="left"/>
      <w:pPr>
        <w:ind w:left="1440" w:hanging="360"/>
      </w:pPr>
    </w:lvl>
    <w:lvl w:ilvl="2" w:tplc="D9FC1692" w:tentative="1">
      <w:start w:val="1"/>
      <w:numFmt w:val="lowerRoman"/>
      <w:lvlText w:val="%3."/>
      <w:lvlJc w:val="right"/>
      <w:pPr>
        <w:ind w:left="2160" w:hanging="180"/>
      </w:pPr>
    </w:lvl>
    <w:lvl w:ilvl="3" w:tplc="4ABC92A2" w:tentative="1">
      <w:start w:val="1"/>
      <w:numFmt w:val="decimal"/>
      <w:lvlText w:val="%4."/>
      <w:lvlJc w:val="left"/>
      <w:pPr>
        <w:ind w:left="2880" w:hanging="360"/>
      </w:pPr>
    </w:lvl>
    <w:lvl w:ilvl="4" w:tplc="FBF0CE84" w:tentative="1">
      <w:start w:val="1"/>
      <w:numFmt w:val="lowerLetter"/>
      <w:lvlText w:val="%5."/>
      <w:lvlJc w:val="left"/>
      <w:pPr>
        <w:ind w:left="3600" w:hanging="360"/>
      </w:pPr>
    </w:lvl>
    <w:lvl w:ilvl="5" w:tplc="597C7CE0" w:tentative="1">
      <w:start w:val="1"/>
      <w:numFmt w:val="lowerRoman"/>
      <w:lvlText w:val="%6."/>
      <w:lvlJc w:val="right"/>
      <w:pPr>
        <w:ind w:left="4320" w:hanging="180"/>
      </w:pPr>
    </w:lvl>
    <w:lvl w:ilvl="6" w:tplc="0D3C1AF0" w:tentative="1">
      <w:start w:val="1"/>
      <w:numFmt w:val="decimal"/>
      <w:lvlText w:val="%7."/>
      <w:lvlJc w:val="left"/>
      <w:pPr>
        <w:ind w:left="5040" w:hanging="360"/>
      </w:pPr>
    </w:lvl>
    <w:lvl w:ilvl="7" w:tplc="C9009BB0" w:tentative="1">
      <w:start w:val="1"/>
      <w:numFmt w:val="lowerLetter"/>
      <w:lvlText w:val="%8."/>
      <w:lvlJc w:val="left"/>
      <w:pPr>
        <w:ind w:left="5760" w:hanging="360"/>
      </w:pPr>
    </w:lvl>
    <w:lvl w:ilvl="8" w:tplc="4CB052BA" w:tentative="1">
      <w:start w:val="1"/>
      <w:numFmt w:val="lowerRoman"/>
      <w:lvlText w:val="%9."/>
      <w:lvlJc w:val="right"/>
      <w:pPr>
        <w:ind w:left="6480" w:hanging="180"/>
      </w:pPr>
    </w:lvl>
  </w:abstractNum>
  <w:abstractNum w:abstractNumId="1" w15:restartNumberingAfterBreak="0">
    <w:nsid w:val="0714492F"/>
    <w:multiLevelType w:val="hybridMultilevel"/>
    <w:tmpl w:val="B5B69D36"/>
    <w:lvl w:ilvl="0" w:tplc="FCF019F4">
      <w:start w:val="1"/>
      <w:numFmt w:val="bullet"/>
      <w:lvlText w:val=""/>
      <w:lvlJc w:val="left"/>
      <w:pPr>
        <w:ind w:left="720" w:hanging="360"/>
      </w:pPr>
      <w:rPr>
        <w:rFonts w:ascii="Symbol" w:hAnsi="Symbol" w:hint="default"/>
      </w:rPr>
    </w:lvl>
    <w:lvl w:ilvl="1" w:tplc="10C6C974" w:tentative="1">
      <w:start w:val="1"/>
      <w:numFmt w:val="bullet"/>
      <w:lvlText w:val="o"/>
      <w:lvlJc w:val="left"/>
      <w:pPr>
        <w:ind w:left="1440" w:hanging="360"/>
      </w:pPr>
      <w:rPr>
        <w:rFonts w:ascii="Courier New" w:hAnsi="Courier New" w:cs="Courier New" w:hint="default"/>
      </w:rPr>
    </w:lvl>
    <w:lvl w:ilvl="2" w:tplc="1298B296" w:tentative="1">
      <w:start w:val="1"/>
      <w:numFmt w:val="bullet"/>
      <w:lvlText w:val=""/>
      <w:lvlJc w:val="left"/>
      <w:pPr>
        <w:ind w:left="2160" w:hanging="360"/>
      </w:pPr>
      <w:rPr>
        <w:rFonts w:ascii="Wingdings" w:hAnsi="Wingdings" w:hint="default"/>
      </w:rPr>
    </w:lvl>
    <w:lvl w:ilvl="3" w:tplc="915CE1BE" w:tentative="1">
      <w:start w:val="1"/>
      <w:numFmt w:val="bullet"/>
      <w:lvlText w:val=""/>
      <w:lvlJc w:val="left"/>
      <w:pPr>
        <w:ind w:left="2880" w:hanging="360"/>
      </w:pPr>
      <w:rPr>
        <w:rFonts w:ascii="Symbol" w:hAnsi="Symbol" w:hint="default"/>
      </w:rPr>
    </w:lvl>
    <w:lvl w:ilvl="4" w:tplc="C74A1AEE" w:tentative="1">
      <w:start w:val="1"/>
      <w:numFmt w:val="bullet"/>
      <w:lvlText w:val="o"/>
      <w:lvlJc w:val="left"/>
      <w:pPr>
        <w:ind w:left="3600" w:hanging="360"/>
      </w:pPr>
      <w:rPr>
        <w:rFonts w:ascii="Courier New" w:hAnsi="Courier New" w:cs="Courier New" w:hint="default"/>
      </w:rPr>
    </w:lvl>
    <w:lvl w:ilvl="5" w:tplc="8E40B8B4" w:tentative="1">
      <w:start w:val="1"/>
      <w:numFmt w:val="bullet"/>
      <w:lvlText w:val=""/>
      <w:lvlJc w:val="left"/>
      <w:pPr>
        <w:ind w:left="4320" w:hanging="360"/>
      </w:pPr>
      <w:rPr>
        <w:rFonts w:ascii="Wingdings" w:hAnsi="Wingdings" w:hint="default"/>
      </w:rPr>
    </w:lvl>
    <w:lvl w:ilvl="6" w:tplc="516AA836" w:tentative="1">
      <w:start w:val="1"/>
      <w:numFmt w:val="bullet"/>
      <w:lvlText w:val=""/>
      <w:lvlJc w:val="left"/>
      <w:pPr>
        <w:ind w:left="5040" w:hanging="360"/>
      </w:pPr>
      <w:rPr>
        <w:rFonts w:ascii="Symbol" w:hAnsi="Symbol" w:hint="default"/>
      </w:rPr>
    </w:lvl>
    <w:lvl w:ilvl="7" w:tplc="A978E6E6" w:tentative="1">
      <w:start w:val="1"/>
      <w:numFmt w:val="bullet"/>
      <w:lvlText w:val="o"/>
      <w:lvlJc w:val="left"/>
      <w:pPr>
        <w:ind w:left="5760" w:hanging="360"/>
      </w:pPr>
      <w:rPr>
        <w:rFonts w:ascii="Courier New" w:hAnsi="Courier New" w:cs="Courier New" w:hint="default"/>
      </w:rPr>
    </w:lvl>
    <w:lvl w:ilvl="8" w:tplc="AFC82FA8" w:tentative="1">
      <w:start w:val="1"/>
      <w:numFmt w:val="bullet"/>
      <w:lvlText w:val=""/>
      <w:lvlJc w:val="left"/>
      <w:pPr>
        <w:ind w:left="6480" w:hanging="360"/>
      </w:pPr>
      <w:rPr>
        <w:rFonts w:ascii="Wingdings" w:hAnsi="Wingdings" w:hint="default"/>
      </w:rPr>
    </w:lvl>
  </w:abstractNum>
  <w:abstractNum w:abstractNumId="2" w15:restartNumberingAfterBreak="0">
    <w:nsid w:val="0C4A2CF6"/>
    <w:multiLevelType w:val="hybridMultilevel"/>
    <w:tmpl w:val="4A18E7FC"/>
    <w:lvl w:ilvl="0" w:tplc="F03263BA">
      <w:start w:val="1"/>
      <w:numFmt w:val="decimal"/>
      <w:lvlText w:val="%1."/>
      <w:lvlJc w:val="left"/>
      <w:pPr>
        <w:ind w:left="720" w:hanging="360"/>
      </w:pPr>
    </w:lvl>
    <w:lvl w:ilvl="1" w:tplc="6980E2B0" w:tentative="1">
      <w:start w:val="1"/>
      <w:numFmt w:val="lowerLetter"/>
      <w:lvlText w:val="%2."/>
      <w:lvlJc w:val="left"/>
      <w:pPr>
        <w:ind w:left="1440" w:hanging="360"/>
      </w:pPr>
    </w:lvl>
    <w:lvl w:ilvl="2" w:tplc="03147A08" w:tentative="1">
      <w:start w:val="1"/>
      <w:numFmt w:val="lowerRoman"/>
      <w:lvlText w:val="%3."/>
      <w:lvlJc w:val="right"/>
      <w:pPr>
        <w:ind w:left="2160" w:hanging="180"/>
      </w:pPr>
    </w:lvl>
    <w:lvl w:ilvl="3" w:tplc="DFF43078" w:tentative="1">
      <w:start w:val="1"/>
      <w:numFmt w:val="decimal"/>
      <w:lvlText w:val="%4."/>
      <w:lvlJc w:val="left"/>
      <w:pPr>
        <w:ind w:left="2880" w:hanging="360"/>
      </w:pPr>
    </w:lvl>
    <w:lvl w:ilvl="4" w:tplc="DA720B64" w:tentative="1">
      <w:start w:val="1"/>
      <w:numFmt w:val="lowerLetter"/>
      <w:lvlText w:val="%5."/>
      <w:lvlJc w:val="left"/>
      <w:pPr>
        <w:ind w:left="3600" w:hanging="360"/>
      </w:pPr>
    </w:lvl>
    <w:lvl w:ilvl="5" w:tplc="47C60616" w:tentative="1">
      <w:start w:val="1"/>
      <w:numFmt w:val="lowerRoman"/>
      <w:lvlText w:val="%6."/>
      <w:lvlJc w:val="right"/>
      <w:pPr>
        <w:ind w:left="4320" w:hanging="180"/>
      </w:pPr>
    </w:lvl>
    <w:lvl w:ilvl="6" w:tplc="C442A756" w:tentative="1">
      <w:start w:val="1"/>
      <w:numFmt w:val="decimal"/>
      <w:lvlText w:val="%7."/>
      <w:lvlJc w:val="left"/>
      <w:pPr>
        <w:ind w:left="5040" w:hanging="360"/>
      </w:pPr>
    </w:lvl>
    <w:lvl w:ilvl="7" w:tplc="3C18DEE4" w:tentative="1">
      <w:start w:val="1"/>
      <w:numFmt w:val="lowerLetter"/>
      <w:lvlText w:val="%8."/>
      <w:lvlJc w:val="left"/>
      <w:pPr>
        <w:ind w:left="5760" w:hanging="360"/>
      </w:pPr>
    </w:lvl>
    <w:lvl w:ilvl="8" w:tplc="5F2CB352" w:tentative="1">
      <w:start w:val="1"/>
      <w:numFmt w:val="lowerRoman"/>
      <w:lvlText w:val="%9."/>
      <w:lvlJc w:val="right"/>
      <w:pPr>
        <w:ind w:left="6480" w:hanging="180"/>
      </w:pPr>
    </w:lvl>
  </w:abstractNum>
  <w:abstractNum w:abstractNumId="3" w15:restartNumberingAfterBreak="0">
    <w:nsid w:val="17AA7EAB"/>
    <w:multiLevelType w:val="hybridMultilevel"/>
    <w:tmpl w:val="76A4E5DA"/>
    <w:lvl w:ilvl="0" w:tplc="A274ED70">
      <w:start w:val="1"/>
      <w:numFmt w:val="bullet"/>
      <w:lvlText w:val=""/>
      <w:lvlJc w:val="left"/>
      <w:pPr>
        <w:ind w:left="720" w:hanging="360"/>
      </w:pPr>
      <w:rPr>
        <w:rFonts w:ascii="Wingdings" w:hAnsi="Wingdings" w:hint="default"/>
      </w:rPr>
    </w:lvl>
    <w:lvl w:ilvl="1" w:tplc="676E7B1E" w:tentative="1">
      <w:start w:val="1"/>
      <w:numFmt w:val="bullet"/>
      <w:lvlText w:val="o"/>
      <w:lvlJc w:val="left"/>
      <w:pPr>
        <w:ind w:left="1440" w:hanging="360"/>
      </w:pPr>
      <w:rPr>
        <w:rFonts w:ascii="Courier New" w:hAnsi="Courier New" w:cs="Courier New" w:hint="default"/>
      </w:rPr>
    </w:lvl>
    <w:lvl w:ilvl="2" w:tplc="D3502EA4" w:tentative="1">
      <w:start w:val="1"/>
      <w:numFmt w:val="bullet"/>
      <w:lvlText w:val=""/>
      <w:lvlJc w:val="left"/>
      <w:pPr>
        <w:ind w:left="2160" w:hanging="360"/>
      </w:pPr>
      <w:rPr>
        <w:rFonts w:ascii="Wingdings" w:hAnsi="Wingdings" w:hint="default"/>
      </w:rPr>
    </w:lvl>
    <w:lvl w:ilvl="3" w:tplc="AE2EBAA2" w:tentative="1">
      <w:start w:val="1"/>
      <w:numFmt w:val="bullet"/>
      <w:lvlText w:val=""/>
      <w:lvlJc w:val="left"/>
      <w:pPr>
        <w:ind w:left="2880" w:hanging="360"/>
      </w:pPr>
      <w:rPr>
        <w:rFonts w:ascii="Symbol" w:hAnsi="Symbol" w:hint="default"/>
      </w:rPr>
    </w:lvl>
    <w:lvl w:ilvl="4" w:tplc="4734F1A6" w:tentative="1">
      <w:start w:val="1"/>
      <w:numFmt w:val="bullet"/>
      <w:lvlText w:val="o"/>
      <w:lvlJc w:val="left"/>
      <w:pPr>
        <w:ind w:left="3600" w:hanging="360"/>
      </w:pPr>
      <w:rPr>
        <w:rFonts w:ascii="Courier New" w:hAnsi="Courier New" w:cs="Courier New" w:hint="default"/>
      </w:rPr>
    </w:lvl>
    <w:lvl w:ilvl="5" w:tplc="EE28019E" w:tentative="1">
      <w:start w:val="1"/>
      <w:numFmt w:val="bullet"/>
      <w:lvlText w:val=""/>
      <w:lvlJc w:val="left"/>
      <w:pPr>
        <w:ind w:left="4320" w:hanging="360"/>
      </w:pPr>
      <w:rPr>
        <w:rFonts w:ascii="Wingdings" w:hAnsi="Wingdings" w:hint="default"/>
      </w:rPr>
    </w:lvl>
    <w:lvl w:ilvl="6" w:tplc="63AC20DA" w:tentative="1">
      <w:start w:val="1"/>
      <w:numFmt w:val="bullet"/>
      <w:lvlText w:val=""/>
      <w:lvlJc w:val="left"/>
      <w:pPr>
        <w:ind w:left="5040" w:hanging="360"/>
      </w:pPr>
      <w:rPr>
        <w:rFonts w:ascii="Symbol" w:hAnsi="Symbol" w:hint="default"/>
      </w:rPr>
    </w:lvl>
    <w:lvl w:ilvl="7" w:tplc="B434C2A2" w:tentative="1">
      <w:start w:val="1"/>
      <w:numFmt w:val="bullet"/>
      <w:lvlText w:val="o"/>
      <w:lvlJc w:val="left"/>
      <w:pPr>
        <w:ind w:left="5760" w:hanging="360"/>
      </w:pPr>
      <w:rPr>
        <w:rFonts w:ascii="Courier New" w:hAnsi="Courier New" w:cs="Courier New" w:hint="default"/>
      </w:rPr>
    </w:lvl>
    <w:lvl w:ilvl="8" w:tplc="68BED3FC" w:tentative="1">
      <w:start w:val="1"/>
      <w:numFmt w:val="bullet"/>
      <w:lvlText w:val=""/>
      <w:lvlJc w:val="left"/>
      <w:pPr>
        <w:ind w:left="6480" w:hanging="360"/>
      </w:pPr>
      <w:rPr>
        <w:rFonts w:ascii="Wingdings" w:hAnsi="Wingdings" w:hint="default"/>
      </w:rPr>
    </w:lvl>
  </w:abstractNum>
  <w:abstractNum w:abstractNumId="4" w15:restartNumberingAfterBreak="0">
    <w:nsid w:val="18C32007"/>
    <w:multiLevelType w:val="hybridMultilevel"/>
    <w:tmpl w:val="E4F0653E"/>
    <w:lvl w:ilvl="0" w:tplc="E8386E4A">
      <w:start w:val="1"/>
      <w:numFmt w:val="decimal"/>
      <w:lvlText w:val="%1."/>
      <w:lvlJc w:val="left"/>
      <w:pPr>
        <w:ind w:left="720" w:hanging="360"/>
      </w:pPr>
    </w:lvl>
    <w:lvl w:ilvl="1" w:tplc="7CB474EA" w:tentative="1">
      <w:start w:val="1"/>
      <w:numFmt w:val="lowerLetter"/>
      <w:lvlText w:val="%2."/>
      <w:lvlJc w:val="left"/>
      <w:pPr>
        <w:ind w:left="1440" w:hanging="360"/>
      </w:pPr>
    </w:lvl>
    <w:lvl w:ilvl="2" w:tplc="B1823EA8" w:tentative="1">
      <w:start w:val="1"/>
      <w:numFmt w:val="lowerRoman"/>
      <w:lvlText w:val="%3."/>
      <w:lvlJc w:val="right"/>
      <w:pPr>
        <w:ind w:left="2160" w:hanging="180"/>
      </w:pPr>
    </w:lvl>
    <w:lvl w:ilvl="3" w:tplc="46E04B3C" w:tentative="1">
      <w:start w:val="1"/>
      <w:numFmt w:val="decimal"/>
      <w:lvlText w:val="%4."/>
      <w:lvlJc w:val="left"/>
      <w:pPr>
        <w:ind w:left="2880" w:hanging="360"/>
      </w:pPr>
    </w:lvl>
    <w:lvl w:ilvl="4" w:tplc="A530A226" w:tentative="1">
      <w:start w:val="1"/>
      <w:numFmt w:val="lowerLetter"/>
      <w:lvlText w:val="%5."/>
      <w:lvlJc w:val="left"/>
      <w:pPr>
        <w:ind w:left="3600" w:hanging="360"/>
      </w:pPr>
    </w:lvl>
    <w:lvl w:ilvl="5" w:tplc="1FE4BA9C" w:tentative="1">
      <w:start w:val="1"/>
      <w:numFmt w:val="lowerRoman"/>
      <w:lvlText w:val="%6."/>
      <w:lvlJc w:val="right"/>
      <w:pPr>
        <w:ind w:left="4320" w:hanging="180"/>
      </w:pPr>
    </w:lvl>
    <w:lvl w:ilvl="6" w:tplc="A5BCA8BA" w:tentative="1">
      <w:start w:val="1"/>
      <w:numFmt w:val="decimal"/>
      <w:lvlText w:val="%7."/>
      <w:lvlJc w:val="left"/>
      <w:pPr>
        <w:ind w:left="5040" w:hanging="360"/>
      </w:pPr>
    </w:lvl>
    <w:lvl w:ilvl="7" w:tplc="88EEBBF2" w:tentative="1">
      <w:start w:val="1"/>
      <w:numFmt w:val="lowerLetter"/>
      <w:lvlText w:val="%8."/>
      <w:lvlJc w:val="left"/>
      <w:pPr>
        <w:ind w:left="5760" w:hanging="360"/>
      </w:pPr>
    </w:lvl>
    <w:lvl w:ilvl="8" w:tplc="E208D2D6" w:tentative="1">
      <w:start w:val="1"/>
      <w:numFmt w:val="lowerRoman"/>
      <w:lvlText w:val="%9."/>
      <w:lvlJc w:val="right"/>
      <w:pPr>
        <w:ind w:left="6480" w:hanging="180"/>
      </w:pPr>
    </w:lvl>
  </w:abstractNum>
  <w:abstractNum w:abstractNumId="5" w15:restartNumberingAfterBreak="0">
    <w:nsid w:val="19323E1A"/>
    <w:multiLevelType w:val="hybridMultilevel"/>
    <w:tmpl w:val="717043D0"/>
    <w:lvl w:ilvl="0" w:tplc="64581614">
      <w:start w:val="1"/>
      <w:numFmt w:val="decimal"/>
      <w:lvlText w:val="%1."/>
      <w:lvlJc w:val="left"/>
      <w:pPr>
        <w:ind w:left="720" w:hanging="360"/>
      </w:pPr>
    </w:lvl>
    <w:lvl w:ilvl="1" w:tplc="747E9054" w:tentative="1">
      <w:start w:val="1"/>
      <w:numFmt w:val="lowerLetter"/>
      <w:lvlText w:val="%2."/>
      <w:lvlJc w:val="left"/>
      <w:pPr>
        <w:ind w:left="1440" w:hanging="360"/>
      </w:pPr>
    </w:lvl>
    <w:lvl w:ilvl="2" w:tplc="8B2A42D8" w:tentative="1">
      <w:start w:val="1"/>
      <w:numFmt w:val="lowerRoman"/>
      <w:lvlText w:val="%3."/>
      <w:lvlJc w:val="right"/>
      <w:pPr>
        <w:ind w:left="2160" w:hanging="180"/>
      </w:pPr>
    </w:lvl>
    <w:lvl w:ilvl="3" w:tplc="C116D91C" w:tentative="1">
      <w:start w:val="1"/>
      <w:numFmt w:val="decimal"/>
      <w:lvlText w:val="%4."/>
      <w:lvlJc w:val="left"/>
      <w:pPr>
        <w:ind w:left="2880" w:hanging="360"/>
      </w:pPr>
    </w:lvl>
    <w:lvl w:ilvl="4" w:tplc="9544B910" w:tentative="1">
      <w:start w:val="1"/>
      <w:numFmt w:val="lowerLetter"/>
      <w:lvlText w:val="%5."/>
      <w:lvlJc w:val="left"/>
      <w:pPr>
        <w:ind w:left="3600" w:hanging="360"/>
      </w:pPr>
    </w:lvl>
    <w:lvl w:ilvl="5" w:tplc="439051FE" w:tentative="1">
      <w:start w:val="1"/>
      <w:numFmt w:val="lowerRoman"/>
      <w:lvlText w:val="%6."/>
      <w:lvlJc w:val="right"/>
      <w:pPr>
        <w:ind w:left="4320" w:hanging="180"/>
      </w:pPr>
    </w:lvl>
    <w:lvl w:ilvl="6" w:tplc="0CA8C7FE" w:tentative="1">
      <w:start w:val="1"/>
      <w:numFmt w:val="decimal"/>
      <w:lvlText w:val="%7."/>
      <w:lvlJc w:val="left"/>
      <w:pPr>
        <w:ind w:left="5040" w:hanging="360"/>
      </w:pPr>
    </w:lvl>
    <w:lvl w:ilvl="7" w:tplc="E6D61BC8" w:tentative="1">
      <w:start w:val="1"/>
      <w:numFmt w:val="lowerLetter"/>
      <w:lvlText w:val="%8."/>
      <w:lvlJc w:val="left"/>
      <w:pPr>
        <w:ind w:left="5760" w:hanging="360"/>
      </w:pPr>
    </w:lvl>
    <w:lvl w:ilvl="8" w:tplc="24402568" w:tentative="1">
      <w:start w:val="1"/>
      <w:numFmt w:val="lowerRoman"/>
      <w:lvlText w:val="%9."/>
      <w:lvlJc w:val="right"/>
      <w:pPr>
        <w:ind w:left="6480" w:hanging="180"/>
      </w:pPr>
    </w:lvl>
  </w:abstractNum>
  <w:abstractNum w:abstractNumId="6" w15:restartNumberingAfterBreak="0">
    <w:nsid w:val="1AF55820"/>
    <w:multiLevelType w:val="hybridMultilevel"/>
    <w:tmpl w:val="3A8C69E6"/>
    <w:lvl w:ilvl="0" w:tplc="5EEE5E30">
      <w:start w:val="1"/>
      <w:numFmt w:val="decimal"/>
      <w:lvlText w:val="%1."/>
      <w:lvlJc w:val="left"/>
      <w:pPr>
        <w:ind w:left="720" w:hanging="360"/>
      </w:pPr>
    </w:lvl>
    <w:lvl w:ilvl="1" w:tplc="BFD611DE" w:tentative="1">
      <w:start w:val="1"/>
      <w:numFmt w:val="lowerLetter"/>
      <w:lvlText w:val="%2."/>
      <w:lvlJc w:val="left"/>
      <w:pPr>
        <w:ind w:left="1440" w:hanging="360"/>
      </w:pPr>
    </w:lvl>
    <w:lvl w:ilvl="2" w:tplc="AE742574" w:tentative="1">
      <w:start w:val="1"/>
      <w:numFmt w:val="lowerRoman"/>
      <w:lvlText w:val="%3."/>
      <w:lvlJc w:val="right"/>
      <w:pPr>
        <w:ind w:left="2160" w:hanging="180"/>
      </w:pPr>
    </w:lvl>
    <w:lvl w:ilvl="3" w:tplc="1C30E23C" w:tentative="1">
      <w:start w:val="1"/>
      <w:numFmt w:val="decimal"/>
      <w:lvlText w:val="%4."/>
      <w:lvlJc w:val="left"/>
      <w:pPr>
        <w:ind w:left="2880" w:hanging="360"/>
      </w:pPr>
    </w:lvl>
    <w:lvl w:ilvl="4" w:tplc="C51AEE2A" w:tentative="1">
      <w:start w:val="1"/>
      <w:numFmt w:val="lowerLetter"/>
      <w:lvlText w:val="%5."/>
      <w:lvlJc w:val="left"/>
      <w:pPr>
        <w:ind w:left="3600" w:hanging="360"/>
      </w:pPr>
    </w:lvl>
    <w:lvl w:ilvl="5" w:tplc="892608DA" w:tentative="1">
      <w:start w:val="1"/>
      <w:numFmt w:val="lowerRoman"/>
      <w:lvlText w:val="%6."/>
      <w:lvlJc w:val="right"/>
      <w:pPr>
        <w:ind w:left="4320" w:hanging="180"/>
      </w:pPr>
    </w:lvl>
    <w:lvl w:ilvl="6" w:tplc="0C2686A6" w:tentative="1">
      <w:start w:val="1"/>
      <w:numFmt w:val="decimal"/>
      <w:lvlText w:val="%7."/>
      <w:lvlJc w:val="left"/>
      <w:pPr>
        <w:ind w:left="5040" w:hanging="360"/>
      </w:pPr>
    </w:lvl>
    <w:lvl w:ilvl="7" w:tplc="2F62346A" w:tentative="1">
      <w:start w:val="1"/>
      <w:numFmt w:val="lowerLetter"/>
      <w:lvlText w:val="%8."/>
      <w:lvlJc w:val="left"/>
      <w:pPr>
        <w:ind w:left="5760" w:hanging="360"/>
      </w:pPr>
    </w:lvl>
    <w:lvl w:ilvl="8" w:tplc="29EEDD6C" w:tentative="1">
      <w:start w:val="1"/>
      <w:numFmt w:val="lowerRoman"/>
      <w:lvlText w:val="%9."/>
      <w:lvlJc w:val="right"/>
      <w:pPr>
        <w:ind w:left="6480" w:hanging="180"/>
      </w:pPr>
    </w:lvl>
  </w:abstractNum>
  <w:abstractNum w:abstractNumId="7" w15:restartNumberingAfterBreak="0">
    <w:nsid w:val="1CEF2F9B"/>
    <w:multiLevelType w:val="hybridMultilevel"/>
    <w:tmpl w:val="0768A09A"/>
    <w:lvl w:ilvl="0" w:tplc="1B8635FC">
      <w:start w:val="1"/>
      <w:numFmt w:val="bullet"/>
      <w:lvlText w:val=""/>
      <w:lvlJc w:val="left"/>
      <w:pPr>
        <w:ind w:left="720" w:hanging="360"/>
      </w:pPr>
      <w:rPr>
        <w:rFonts w:ascii="Symbol" w:hAnsi="Symbol" w:hint="default"/>
      </w:rPr>
    </w:lvl>
    <w:lvl w:ilvl="1" w:tplc="79B0CC5E" w:tentative="1">
      <w:start w:val="1"/>
      <w:numFmt w:val="bullet"/>
      <w:lvlText w:val="o"/>
      <w:lvlJc w:val="left"/>
      <w:pPr>
        <w:ind w:left="1440" w:hanging="360"/>
      </w:pPr>
      <w:rPr>
        <w:rFonts w:ascii="Courier New" w:hAnsi="Courier New" w:cs="Courier New" w:hint="default"/>
      </w:rPr>
    </w:lvl>
    <w:lvl w:ilvl="2" w:tplc="C53AC4C2" w:tentative="1">
      <w:start w:val="1"/>
      <w:numFmt w:val="bullet"/>
      <w:lvlText w:val=""/>
      <w:lvlJc w:val="left"/>
      <w:pPr>
        <w:ind w:left="2160" w:hanging="360"/>
      </w:pPr>
      <w:rPr>
        <w:rFonts w:ascii="Wingdings" w:hAnsi="Wingdings" w:hint="default"/>
      </w:rPr>
    </w:lvl>
    <w:lvl w:ilvl="3" w:tplc="FE94309A" w:tentative="1">
      <w:start w:val="1"/>
      <w:numFmt w:val="bullet"/>
      <w:lvlText w:val=""/>
      <w:lvlJc w:val="left"/>
      <w:pPr>
        <w:ind w:left="2880" w:hanging="360"/>
      </w:pPr>
      <w:rPr>
        <w:rFonts w:ascii="Symbol" w:hAnsi="Symbol" w:hint="default"/>
      </w:rPr>
    </w:lvl>
    <w:lvl w:ilvl="4" w:tplc="EB829572" w:tentative="1">
      <w:start w:val="1"/>
      <w:numFmt w:val="bullet"/>
      <w:lvlText w:val="o"/>
      <w:lvlJc w:val="left"/>
      <w:pPr>
        <w:ind w:left="3600" w:hanging="360"/>
      </w:pPr>
      <w:rPr>
        <w:rFonts w:ascii="Courier New" w:hAnsi="Courier New" w:cs="Courier New" w:hint="default"/>
      </w:rPr>
    </w:lvl>
    <w:lvl w:ilvl="5" w:tplc="99EC875C" w:tentative="1">
      <w:start w:val="1"/>
      <w:numFmt w:val="bullet"/>
      <w:lvlText w:val=""/>
      <w:lvlJc w:val="left"/>
      <w:pPr>
        <w:ind w:left="4320" w:hanging="360"/>
      </w:pPr>
      <w:rPr>
        <w:rFonts w:ascii="Wingdings" w:hAnsi="Wingdings" w:hint="default"/>
      </w:rPr>
    </w:lvl>
    <w:lvl w:ilvl="6" w:tplc="575E1C54" w:tentative="1">
      <w:start w:val="1"/>
      <w:numFmt w:val="bullet"/>
      <w:lvlText w:val=""/>
      <w:lvlJc w:val="left"/>
      <w:pPr>
        <w:ind w:left="5040" w:hanging="360"/>
      </w:pPr>
      <w:rPr>
        <w:rFonts w:ascii="Symbol" w:hAnsi="Symbol" w:hint="default"/>
      </w:rPr>
    </w:lvl>
    <w:lvl w:ilvl="7" w:tplc="0E04ECC8" w:tentative="1">
      <w:start w:val="1"/>
      <w:numFmt w:val="bullet"/>
      <w:lvlText w:val="o"/>
      <w:lvlJc w:val="left"/>
      <w:pPr>
        <w:ind w:left="5760" w:hanging="360"/>
      </w:pPr>
      <w:rPr>
        <w:rFonts w:ascii="Courier New" w:hAnsi="Courier New" w:cs="Courier New" w:hint="default"/>
      </w:rPr>
    </w:lvl>
    <w:lvl w:ilvl="8" w:tplc="59EC1DE2" w:tentative="1">
      <w:start w:val="1"/>
      <w:numFmt w:val="bullet"/>
      <w:lvlText w:val=""/>
      <w:lvlJc w:val="left"/>
      <w:pPr>
        <w:ind w:left="6480" w:hanging="360"/>
      </w:pPr>
      <w:rPr>
        <w:rFonts w:ascii="Wingdings" w:hAnsi="Wingdings" w:hint="default"/>
      </w:rPr>
    </w:lvl>
  </w:abstractNum>
  <w:abstractNum w:abstractNumId="8" w15:restartNumberingAfterBreak="0">
    <w:nsid w:val="1E7E0C67"/>
    <w:multiLevelType w:val="hybridMultilevel"/>
    <w:tmpl w:val="096021CC"/>
    <w:lvl w:ilvl="0" w:tplc="B74EB870">
      <w:start w:val="1"/>
      <w:numFmt w:val="decimal"/>
      <w:lvlText w:val="%1."/>
      <w:lvlJc w:val="left"/>
      <w:pPr>
        <w:ind w:left="720" w:hanging="360"/>
      </w:pPr>
    </w:lvl>
    <w:lvl w:ilvl="1" w:tplc="58CAC08C" w:tentative="1">
      <w:start w:val="1"/>
      <w:numFmt w:val="lowerLetter"/>
      <w:lvlText w:val="%2."/>
      <w:lvlJc w:val="left"/>
      <w:pPr>
        <w:ind w:left="1440" w:hanging="360"/>
      </w:pPr>
    </w:lvl>
    <w:lvl w:ilvl="2" w:tplc="393E5D70" w:tentative="1">
      <w:start w:val="1"/>
      <w:numFmt w:val="lowerRoman"/>
      <w:lvlText w:val="%3."/>
      <w:lvlJc w:val="right"/>
      <w:pPr>
        <w:ind w:left="2160" w:hanging="180"/>
      </w:pPr>
    </w:lvl>
    <w:lvl w:ilvl="3" w:tplc="22962924" w:tentative="1">
      <w:start w:val="1"/>
      <w:numFmt w:val="decimal"/>
      <w:lvlText w:val="%4."/>
      <w:lvlJc w:val="left"/>
      <w:pPr>
        <w:ind w:left="2880" w:hanging="360"/>
      </w:pPr>
    </w:lvl>
    <w:lvl w:ilvl="4" w:tplc="A912B176" w:tentative="1">
      <w:start w:val="1"/>
      <w:numFmt w:val="lowerLetter"/>
      <w:lvlText w:val="%5."/>
      <w:lvlJc w:val="left"/>
      <w:pPr>
        <w:ind w:left="3600" w:hanging="360"/>
      </w:pPr>
    </w:lvl>
    <w:lvl w:ilvl="5" w:tplc="9C0C0952" w:tentative="1">
      <w:start w:val="1"/>
      <w:numFmt w:val="lowerRoman"/>
      <w:lvlText w:val="%6."/>
      <w:lvlJc w:val="right"/>
      <w:pPr>
        <w:ind w:left="4320" w:hanging="180"/>
      </w:pPr>
    </w:lvl>
    <w:lvl w:ilvl="6" w:tplc="F52C64C4" w:tentative="1">
      <w:start w:val="1"/>
      <w:numFmt w:val="decimal"/>
      <w:lvlText w:val="%7."/>
      <w:lvlJc w:val="left"/>
      <w:pPr>
        <w:ind w:left="5040" w:hanging="360"/>
      </w:pPr>
    </w:lvl>
    <w:lvl w:ilvl="7" w:tplc="33B07116" w:tentative="1">
      <w:start w:val="1"/>
      <w:numFmt w:val="lowerLetter"/>
      <w:lvlText w:val="%8."/>
      <w:lvlJc w:val="left"/>
      <w:pPr>
        <w:ind w:left="5760" w:hanging="360"/>
      </w:pPr>
    </w:lvl>
    <w:lvl w:ilvl="8" w:tplc="B70A83B4" w:tentative="1">
      <w:start w:val="1"/>
      <w:numFmt w:val="lowerRoman"/>
      <w:lvlText w:val="%9."/>
      <w:lvlJc w:val="right"/>
      <w:pPr>
        <w:ind w:left="6480" w:hanging="180"/>
      </w:pPr>
    </w:lvl>
  </w:abstractNum>
  <w:abstractNum w:abstractNumId="9" w15:restartNumberingAfterBreak="0">
    <w:nsid w:val="1FDE2F0A"/>
    <w:multiLevelType w:val="hybridMultilevel"/>
    <w:tmpl w:val="B388D4FE"/>
    <w:lvl w:ilvl="0" w:tplc="99887666">
      <w:start w:val="1"/>
      <w:numFmt w:val="decimal"/>
      <w:lvlText w:val="%1."/>
      <w:lvlJc w:val="left"/>
      <w:pPr>
        <w:ind w:left="720" w:hanging="360"/>
      </w:pPr>
    </w:lvl>
    <w:lvl w:ilvl="1" w:tplc="B66E0AD2" w:tentative="1">
      <w:start w:val="1"/>
      <w:numFmt w:val="lowerLetter"/>
      <w:lvlText w:val="%2."/>
      <w:lvlJc w:val="left"/>
      <w:pPr>
        <w:ind w:left="1440" w:hanging="360"/>
      </w:pPr>
    </w:lvl>
    <w:lvl w:ilvl="2" w:tplc="577EE23A" w:tentative="1">
      <w:start w:val="1"/>
      <w:numFmt w:val="lowerRoman"/>
      <w:lvlText w:val="%3."/>
      <w:lvlJc w:val="right"/>
      <w:pPr>
        <w:ind w:left="2160" w:hanging="180"/>
      </w:pPr>
    </w:lvl>
    <w:lvl w:ilvl="3" w:tplc="56EE48D6" w:tentative="1">
      <w:start w:val="1"/>
      <w:numFmt w:val="decimal"/>
      <w:lvlText w:val="%4."/>
      <w:lvlJc w:val="left"/>
      <w:pPr>
        <w:ind w:left="2880" w:hanging="360"/>
      </w:pPr>
    </w:lvl>
    <w:lvl w:ilvl="4" w:tplc="A2981956" w:tentative="1">
      <w:start w:val="1"/>
      <w:numFmt w:val="lowerLetter"/>
      <w:lvlText w:val="%5."/>
      <w:lvlJc w:val="left"/>
      <w:pPr>
        <w:ind w:left="3600" w:hanging="360"/>
      </w:pPr>
    </w:lvl>
    <w:lvl w:ilvl="5" w:tplc="4FE2FCBC" w:tentative="1">
      <w:start w:val="1"/>
      <w:numFmt w:val="lowerRoman"/>
      <w:lvlText w:val="%6."/>
      <w:lvlJc w:val="right"/>
      <w:pPr>
        <w:ind w:left="4320" w:hanging="180"/>
      </w:pPr>
    </w:lvl>
    <w:lvl w:ilvl="6" w:tplc="7B38A396" w:tentative="1">
      <w:start w:val="1"/>
      <w:numFmt w:val="decimal"/>
      <w:lvlText w:val="%7."/>
      <w:lvlJc w:val="left"/>
      <w:pPr>
        <w:ind w:left="5040" w:hanging="360"/>
      </w:pPr>
    </w:lvl>
    <w:lvl w:ilvl="7" w:tplc="529214B8" w:tentative="1">
      <w:start w:val="1"/>
      <w:numFmt w:val="lowerLetter"/>
      <w:lvlText w:val="%8."/>
      <w:lvlJc w:val="left"/>
      <w:pPr>
        <w:ind w:left="5760" w:hanging="360"/>
      </w:pPr>
    </w:lvl>
    <w:lvl w:ilvl="8" w:tplc="5B7AB98A" w:tentative="1">
      <w:start w:val="1"/>
      <w:numFmt w:val="lowerRoman"/>
      <w:lvlText w:val="%9."/>
      <w:lvlJc w:val="right"/>
      <w:pPr>
        <w:ind w:left="6480" w:hanging="180"/>
      </w:pPr>
    </w:lvl>
  </w:abstractNum>
  <w:abstractNum w:abstractNumId="10" w15:restartNumberingAfterBreak="0">
    <w:nsid w:val="21AF683F"/>
    <w:multiLevelType w:val="hybridMultilevel"/>
    <w:tmpl w:val="1A70BB18"/>
    <w:lvl w:ilvl="0" w:tplc="D5FA7ACE">
      <w:start w:val="1"/>
      <w:numFmt w:val="bullet"/>
      <w:lvlText w:val=""/>
      <w:lvlJc w:val="left"/>
      <w:pPr>
        <w:ind w:left="720" w:hanging="360"/>
      </w:pPr>
      <w:rPr>
        <w:rFonts w:ascii="Wingdings" w:hAnsi="Wingdings" w:hint="default"/>
      </w:rPr>
    </w:lvl>
    <w:lvl w:ilvl="1" w:tplc="9B28CFB4" w:tentative="1">
      <w:start w:val="1"/>
      <w:numFmt w:val="bullet"/>
      <w:lvlText w:val="o"/>
      <w:lvlJc w:val="left"/>
      <w:pPr>
        <w:ind w:left="1440" w:hanging="360"/>
      </w:pPr>
      <w:rPr>
        <w:rFonts w:ascii="Courier New" w:hAnsi="Courier New" w:cs="Courier New" w:hint="default"/>
      </w:rPr>
    </w:lvl>
    <w:lvl w:ilvl="2" w:tplc="DD24678A" w:tentative="1">
      <w:start w:val="1"/>
      <w:numFmt w:val="bullet"/>
      <w:lvlText w:val=""/>
      <w:lvlJc w:val="left"/>
      <w:pPr>
        <w:ind w:left="2160" w:hanging="360"/>
      </w:pPr>
      <w:rPr>
        <w:rFonts w:ascii="Wingdings" w:hAnsi="Wingdings" w:hint="default"/>
      </w:rPr>
    </w:lvl>
    <w:lvl w:ilvl="3" w:tplc="AFB083D2" w:tentative="1">
      <w:start w:val="1"/>
      <w:numFmt w:val="bullet"/>
      <w:lvlText w:val=""/>
      <w:lvlJc w:val="left"/>
      <w:pPr>
        <w:ind w:left="2880" w:hanging="360"/>
      </w:pPr>
      <w:rPr>
        <w:rFonts w:ascii="Symbol" w:hAnsi="Symbol" w:hint="default"/>
      </w:rPr>
    </w:lvl>
    <w:lvl w:ilvl="4" w:tplc="8CECC164" w:tentative="1">
      <w:start w:val="1"/>
      <w:numFmt w:val="bullet"/>
      <w:lvlText w:val="o"/>
      <w:lvlJc w:val="left"/>
      <w:pPr>
        <w:ind w:left="3600" w:hanging="360"/>
      </w:pPr>
      <w:rPr>
        <w:rFonts w:ascii="Courier New" w:hAnsi="Courier New" w:cs="Courier New" w:hint="default"/>
      </w:rPr>
    </w:lvl>
    <w:lvl w:ilvl="5" w:tplc="8DF46C62" w:tentative="1">
      <w:start w:val="1"/>
      <w:numFmt w:val="bullet"/>
      <w:lvlText w:val=""/>
      <w:lvlJc w:val="left"/>
      <w:pPr>
        <w:ind w:left="4320" w:hanging="360"/>
      </w:pPr>
      <w:rPr>
        <w:rFonts w:ascii="Wingdings" w:hAnsi="Wingdings" w:hint="default"/>
      </w:rPr>
    </w:lvl>
    <w:lvl w:ilvl="6" w:tplc="7098E890" w:tentative="1">
      <w:start w:val="1"/>
      <w:numFmt w:val="bullet"/>
      <w:lvlText w:val=""/>
      <w:lvlJc w:val="left"/>
      <w:pPr>
        <w:ind w:left="5040" w:hanging="360"/>
      </w:pPr>
      <w:rPr>
        <w:rFonts w:ascii="Symbol" w:hAnsi="Symbol" w:hint="default"/>
      </w:rPr>
    </w:lvl>
    <w:lvl w:ilvl="7" w:tplc="59B62A52" w:tentative="1">
      <w:start w:val="1"/>
      <w:numFmt w:val="bullet"/>
      <w:lvlText w:val="o"/>
      <w:lvlJc w:val="left"/>
      <w:pPr>
        <w:ind w:left="5760" w:hanging="360"/>
      </w:pPr>
      <w:rPr>
        <w:rFonts w:ascii="Courier New" w:hAnsi="Courier New" w:cs="Courier New" w:hint="default"/>
      </w:rPr>
    </w:lvl>
    <w:lvl w:ilvl="8" w:tplc="F5B4A150" w:tentative="1">
      <w:start w:val="1"/>
      <w:numFmt w:val="bullet"/>
      <w:lvlText w:val=""/>
      <w:lvlJc w:val="left"/>
      <w:pPr>
        <w:ind w:left="6480" w:hanging="360"/>
      </w:pPr>
      <w:rPr>
        <w:rFonts w:ascii="Wingdings" w:hAnsi="Wingdings" w:hint="default"/>
      </w:rPr>
    </w:lvl>
  </w:abstractNum>
  <w:abstractNum w:abstractNumId="11" w15:restartNumberingAfterBreak="0">
    <w:nsid w:val="283775BB"/>
    <w:multiLevelType w:val="hybridMultilevel"/>
    <w:tmpl w:val="966E965E"/>
    <w:lvl w:ilvl="0" w:tplc="9874FFEA">
      <w:start w:val="1"/>
      <w:numFmt w:val="bullet"/>
      <w:lvlText w:val=""/>
      <w:lvlJc w:val="left"/>
      <w:pPr>
        <w:ind w:left="720" w:hanging="360"/>
      </w:pPr>
      <w:rPr>
        <w:rFonts w:ascii="Symbol" w:hAnsi="Symbol" w:hint="default"/>
      </w:rPr>
    </w:lvl>
    <w:lvl w:ilvl="1" w:tplc="63320A6E" w:tentative="1">
      <w:start w:val="1"/>
      <w:numFmt w:val="bullet"/>
      <w:lvlText w:val="o"/>
      <w:lvlJc w:val="left"/>
      <w:pPr>
        <w:ind w:left="1440" w:hanging="360"/>
      </w:pPr>
      <w:rPr>
        <w:rFonts w:ascii="Courier New" w:hAnsi="Courier New" w:cs="Courier New" w:hint="default"/>
      </w:rPr>
    </w:lvl>
    <w:lvl w:ilvl="2" w:tplc="8F343B9A" w:tentative="1">
      <w:start w:val="1"/>
      <w:numFmt w:val="bullet"/>
      <w:lvlText w:val=""/>
      <w:lvlJc w:val="left"/>
      <w:pPr>
        <w:ind w:left="2160" w:hanging="360"/>
      </w:pPr>
      <w:rPr>
        <w:rFonts w:ascii="Wingdings" w:hAnsi="Wingdings" w:hint="default"/>
      </w:rPr>
    </w:lvl>
    <w:lvl w:ilvl="3" w:tplc="F9AA9308" w:tentative="1">
      <w:start w:val="1"/>
      <w:numFmt w:val="bullet"/>
      <w:lvlText w:val=""/>
      <w:lvlJc w:val="left"/>
      <w:pPr>
        <w:ind w:left="2880" w:hanging="360"/>
      </w:pPr>
      <w:rPr>
        <w:rFonts w:ascii="Symbol" w:hAnsi="Symbol" w:hint="default"/>
      </w:rPr>
    </w:lvl>
    <w:lvl w:ilvl="4" w:tplc="0D8C22F2" w:tentative="1">
      <w:start w:val="1"/>
      <w:numFmt w:val="bullet"/>
      <w:lvlText w:val="o"/>
      <w:lvlJc w:val="left"/>
      <w:pPr>
        <w:ind w:left="3600" w:hanging="360"/>
      </w:pPr>
      <w:rPr>
        <w:rFonts w:ascii="Courier New" w:hAnsi="Courier New" w:cs="Courier New" w:hint="default"/>
      </w:rPr>
    </w:lvl>
    <w:lvl w:ilvl="5" w:tplc="07188DE8" w:tentative="1">
      <w:start w:val="1"/>
      <w:numFmt w:val="bullet"/>
      <w:lvlText w:val=""/>
      <w:lvlJc w:val="left"/>
      <w:pPr>
        <w:ind w:left="4320" w:hanging="360"/>
      </w:pPr>
      <w:rPr>
        <w:rFonts w:ascii="Wingdings" w:hAnsi="Wingdings" w:hint="default"/>
      </w:rPr>
    </w:lvl>
    <w:lvl w:ilvl="6" w:tplc="6400BE86" w:tentative="1">
      <w:start w:val="1"/>
      <w:numFmt w:val="bullet"/>
      <w:lvlText w:val=""/>
      <w:lvlJc w:val="left"/>
      <w:pPr>
        <w:ind w:left="5040" w:hanging="360"/>
      </w:pPr>
      <w:rPr>
        <w:rFonts w:ascii="Symbol" w:hAnsi="Symbol" w:hint="default"/>
      </w:rPr>
    </w:lvl>
    <w:lvl w:ilvl="7" w:tplc="A274E328" w:tentative="1">
      <w:start w:val="1"/>
      <w:numFmt w:val="bullet"/>
      <w:lvlText w:val="o"/>
      <w:lvlJc w:val="left"/>
      <w:pPr>
        <w:ind w:left="5760" w:hanging="360"/>
      </w:pPr>
      <w:rPr>
        <w:rFonts w:ascii="Courier New" w:hAnsi="Courier New" w:cs="Courier New" w:hint="default"/>
      </w:rPr>
    </w:lvl>
    <w:lvl w:ilvl="8" w:tplc="333E37B8" w:tentative="1">
      <w:start w:val="1"/>
      <w:numFmt w:val="bullet"/>
      <w:lvlText w:val=""/>
      <w:lvlJc w:val="left"/>
      <w:pPr>
        <w:ind w:left="6480" w:hanging="360"/>
      </w:pPr>
      <w:rPr>
        <w:rFonts w:ascii="Wingdings" w:hAnsi="Wingdings" w:hint="default"/>
      </w:rPr>
    </w:lvl>
  </w:abstractNum>
  <w:abstractNum w:abstractNumId="12" w15:restartNumberingAfterBreak="0">
    <w:nsid w:val="286F66C1"/>
    <w:multiLevelType w:val="hybridMultilevel"/>
    <w:tmpl w:val="9CCCD69E"/>
    <w:lvl w:ilvl="0" w:tplc="71901CFC">
      <w:start w:val="1"/>
      <w:numFmt w:val="decimal"/>
      <w:lvlText w:val="%1."/>
      <w:lvlJc w:val="left"/>
      <w:pPr>
        <w:ind w:left="720" w:hanging="360"/>
      </w:pPr>
    </w:lvl>
    <w:lvl w:ilvl="1" w:tplc="48543564" w:tentative="1">
      <w:start w:val="1"/>
      <w:numFmt w:val="lowerLetter"/>
      <w:lvlText w:val="%2."/>
      <w:lvlJc w:val="left"/>
      <w:pPr>
        <w:ind w:left="1440" w:hanging="360"/>
      </w:pPr>
    </w:lvl>
    <w:lvl w:ilvl="2" w:tplc="C6DA2FE2" w:tentative="1">
      <w:start w:val="1"/>
      <w:numFmt w:val="lowerRoman"/>
      <w:lvlText w:val="%3."/>
      <w:lvlJc w:val="right"/>
      <w:pPr>
        <w:ind w:left="2160" w:hanging="180"/>
      </w:pPr>
    </w:lvl>
    <w:lvl w:ilvl="3" w:tplc="58145646" w:tentative="1">
      <w:start w:val="1"/>
      <w:numFmt w:val="decimal"/>
      <w:lvlText w:val="%4."/>
      <w:lvlJc w:val="left"/>
      <w:pPr>
        <w:ind w:left="2880" w:hanging="360"/>
      </w:pPr>
    </w:lvl>
    <w:lvl w:ilvl="4" w:tplc="3D8C9A80" w:tentative="1">
      <w:start w:val="1"/>
      <w:numFmt w:val="lowerLetter"/>
      <w:lvlText w:val="%5."/>
      <w:lvlJc w:val="left"/>
      <w:pPr>
        <w:ind w:left="3600" w:hanging="360"/>
      </w:pPr>
    </w:lvl>
    <w:lvl w:ilvl="5" w:tplc="AB1A9B90" w:tentative="1">
      <w:start w:val="1"/>
      <w:numFmt w:val="lowerRoman"/>
      <w:lvlText w:val="%6."/>
      <w:lvlJc w:val="right"/>
      <w:pPr>
        <w:ind w:left="4320" w:hanging="180"/>
      </w:pPr>
    </w:lvl>
    <w:lvl w:ilvl="6" w:tplc="4E5A4344" w:tentative="1">
      <w:start w:val="1"/>
      <w:numFmt w:val="decimal"/>
      <w:lvlText w:val="%7."/>
      <w:lvlJc w:val="left"/>
      <w:pPr>
        <w:ind w:left="5040" w:hanging="360"/>
      </w:pPr>
    </w:lvl>
    <w:lvl w:ilvl="7" w:tplc="D6FC1382" w:tentative="1">
      <w:start w:val="1"/>
      <w:numFmt w:val="lowerLetter"/>
      <w:lvlText w:val="%8."/>
      <w:lvlJc w:val="left"/>
      <w:pPr>
        <w:ind w:left="5760" w:hanging="360"/>
      </w:pPr>
    </w:lvl>
    <w:lvl w:ilvl="8" w:tplc="D4D0C584" w:tentative="1">
      <w:start w:val="1"/>
      <w:numFmt w:val="lowerRoman"/>
      <w:lvlText w:val="%9."/>
      <w:lvlJc w:val="right"/>
      <w:pPr>
        <w:ind w:left="6480" w:hanging="180"/>
      </w:pPr>
    </w:lvl>
  </w:abstractNum>
  <w:abstractNum w:abstractNumId="13" w15:restartNumberingAfterBreak="0">
    <w:nsid w:val="28DA6E22"/>
    <w:multiLevelType w:val="hybridMultilevel"/>
    <w:tmpl w:val="D3AC2CD6"/>
    <w:lvl w:ilvl="0" w:tplc="7850270C">
      <w:start w:val="1"/>
      <w:numFmt w:val="bullet"/>
      <w:lvlText w:val=""/>
      <w:lvlJc w:val="left"/>
      <w:pPr>
        <w:ind w:left="720" w:hanging="360"/>
      </w:pPr>
      <w:rPr>
        <w:rFonts w:ascii="Symbol" w:hAnsi="Symbol" w:hint="default"/>
      </w:rPr>
    </w:lvl>
    <w:lvl w:ilvl="1" w:tplc="4D1822BE" w:tentative="1">
      <w:start w:val="1"/>
      <w:numFmt w:val="bullet"/>
      <w:lvlText w:val="o"/>
      <w:lvlJc w:val="left"/>
      <w:pPr>
        <w:ind w:left="1440" w:hanging="360"/>
      </w:pPr>
      <w:rPr>
        <w:rFonts w:ascii="Courier New" w:hAnsi="Courier New" w:cs="Courier New" w:hint="default"/>
      </w:rPr>
    </w:lvl>
    <w:lvl w:ilvl="2" w:tplc="26DAC720" w:tentative="1">
      <w:start w:val="1"/>
      <w:numFmt w:val="bullet"/>
      <w:lvlText w:val=""/>
      <w:lvlJc w:val="left"/>
      <w:pPr>
        <w:ind w:left="2160" w:hanging="360"/>
      </w:pPr>
      <w:rPr>
        <w:rFonts w:ascii="Wingdings" w:hAnsi="Wingdings" w:hint="default"/>
      </w:rPr>
    </w:lvl>
    <w:lvl w:ilvl="3" w:tplc="894CBBE2" w:tentative="1">
      <w:start w:val="1"/>
      <w:numFmt w:val="bullet"/>
      <w:lvlText w:val=""/>
      <w:lvlJc w:val="left"/>
      <w:pPr>
        <w:ind w:left="2880" w:hanging="360"/>
      </w:pPr>
      <w:rPr>
        <w:rFonts w:ascii="Symbol" w:hAnsi="Symbol" w:hint="default"/>
      </w:rPr>
    </w:lvl>
    <w:lvl w:ilvl="4" w:tplc="3CC01C18" w:tentative="1">
      <w:start w:val="1"/>
      <w:numFmt w:val="bullet"/>
      <w:lvlText w:val="o"/>
      <w:lvlJc w:val="left"/>
      <w:pPr>
        <w:ind w:left="3600" w:hanging="360"/>
      </w:pPr>
      <w:rPr>
        <w:rFonts w:ascii="Courier New" w:hAnsi="Courier New" w:cs="Courier New" w:hint="default"/>
      </w:rPr>
    </w:lvl>
    <w:lvl w:ilvl="5" w:tplc="2D8CC86A" w:tentative="1">
      <w:start w:val="1"/>
      <w:numFmt w:val="bullet"/>
      <w:lvlText w:val=""/>
      <w:lvlJc w:val="left"/>
      <w:pPr>
        <w:ind w:left="4320" w:hanging="360"/>
      </w:pPr>
      <w:rPr>
        <w:rFonts w:ascii="Wingdings" w:hAnsi="Wingdings" w:hint="default"/>
      </w:rPr>
    </w:lvl>
    <w:lvl w:ilvl="6" w:tplc="42AAD666" w:tentative="1">
      <w:start w:val="1"/>
      <w:numFmt w:val="bullet"/>
      <w:lvlText w:val=""/>
      <w:lvlJc w:val="left"/>
      <w:pPr>
        <w:ind w:left="5040" w:hanging="360"/>
      </w:pPr>
      <w:rPr>
        <w:rFonts w:ascii="Symbol" w:hAnsi="Symbol" w:hint="default"/>
      </w:rPr>
    </w:lvl>
    <w:lvl w:ilvl="7" w:tplc="90EAE9E8" w:tentative="1">
      <w:start w:val="1"/>
      <w:numFmt w:val="bullet"/>
      <w:lvlText w:val="o"/>
      <w:lvlJc w:val="left"/>
      <w:pPr>
        <w:ind w:left="5760" w:hanging="360"/>
      </w:pPr>
      <w:rPr>
        <w:rFonts w:ascii="Courier New" w:hAnsi="Courier New" w:cs="Courier New" w:hint="default"/>
      </w:rPr>
    </w:lvl>
    <w:lvl w:ilvl="8" w:tplc="FDB2369E" w:tentative="1">
      <w:start w:val="1"/>
      <w:numFmt w:val="bullet"/>
      <w:lvlText w:val=""/>
      <w:lvlJc w:val="left"/>
      <w:pPr>
        <w:ind w:left="6480" w:hanging="360"/>
      </w:pPr>
      <w:rPr>
        <w:rFonts w:ascii="Wingdings" w:hAnsi="Wingdings" w:hint="default"/>
      </w:rPr>
    </w:lvl>
  </w:abstractNum>
  <w:abstractNum w:abstractNumId="14" w15:restartNumberingAfterBreak="0">
    <w:nsid w:val="2ABE7551"/>
    <w:multiLevelType w:val="hybridMultilevel"/>
    <w:tmpl w:val="040EDEA8"/>
    <w:lvl w:ilvl="0" w:tplc="4E50CBD6">
      <w:start w:val="1"/>
      <w:numFmt w:val="decimal"/>
      <w:lvlText w:val="%1."/>
      <w:lvlJc w:val="left"/>
      <w:pPr>
        <w:ind w:left="720" w:hanging="360"/>
      </w:pPr>
    </w:lvl>
    <w:lvl w:ilvl="1" w:tplc="5412CB1C" w:tentative="1">
      <w:start w:val="1"/>
      <w:numFmt w:val="lowerLetter"/>
      <w:lvlText w:val="%2."/>
      <w:lvlJc w:val="left"/>
      <w:pPr>
        <w:ind w:left="1440" w:hanging="360"/>
      </w:pPr>
    </w:lvl>
    <w:lvl w:ilvl="2" w:tplc="A5C60F02" w:tentative="1">
      <w:start w:val="1"/>
      <w:numFmt w:val="lowerRoman"/>
      <w:lvlText w:val="%3."/>
      <w:lvlJc w:val="right"/>
      <w:pPr>
        <w:ind w:left="2160" w:hanging="180"/>
      </w:pPr>
    </w:lvl>
    <w:lvl w:ilvl="3" w:tplc="0E923410" w:tentative="1">
      <w:start w:val="1"/>
      <w:numFmt w:val="decimal"/>
      <w:lvlText w:val="%4."/>
      <w:lvlJc w:val="left"/>
      <w:pPr>
        <w:ind w:left="2880" w:hanging="360"/>
      </w:pPr>
    </w:lvl>
    <w:lvl w:ilvl="4" w:tplc="9B243850" w:tentative="1">
      <w:start w:val="1"/>
      <w:numFmt w:val="lowerLetter"/>
      <w:lvlText w:val="%5."/>
      <w:lvlJc w:val="left"/>
      <w:pPr>
        <w:ind w:left="3600" w:hanging="360"/>
      </w:pPr>
    </w:lvl>
    <w:lvl w:ilvl="5" w:tplc="BBFE7572" w:tentative="1">
      <w:start w:val="1"/>
      <w:numFmt w:val="lowerRoman"/>
      <w:lvlText w:val="%6."/>
      <w:lvlJc w:val="right"/>
      <w:pPr>
        <w:ind w:left="4320" w:hanging="180"/>
      </w:pPr>
    </w:lvl>
    <w:lvl w:ilvl="6" w:tplc="32381F88" w:tentative="1">
      <w:start w:val="1"/>
      <w:numFmt w:val="decimal"/>
      <w:lvlText w:val="%7."/>
      <w:lvlJc w:val="left"/>
      <w:pPr>
        <w:ind w:left="5040" w:hanging="360"/>
      </w:pPr>
    </w:lvl>
    <w:lvl w:ilvl="7" w:tplc="21FC4CFE" w:tentative="1">
      <w:start w:val="1"/>
      <w:numFmt w:val="lowerLetter"/>
      <w:lvlText w:val="%8."/>
      <w:lvlJc w:val="left"/>
      <w:pPr>
        <w:ind w:left="5760" w:hanging="360"/>
      </w:pPr>
    </w:lvl>
    <w:lvl w:ilvl="8" w:tplc="1556084E" w:tentative="1">
      <w:start w:val="1"/>
      <w:numFmt w:val="lowerRoman"/>
      <w:lvlText w:val="%9."/>
      <w:lvlJc w:val="right"/>
      <w:pPr>
        <w:ind w:left="6480" w:hanging="180"/>
      </w:pPr>
    </w:lvl>
  </w:abstractNum>
  <w:abstractNum w:abstractNumId="15" w15:restartNumberingAfterBreak="0">
    <w:nsid w:val="2C347F3C"/>
    <w:multiLevelType w:val="hybridMultilevel"/>
    <w:tmpl w:val="E2300620"/>
    <w:lvl w:ilvl="0" w:tplc="8ACC1C28">
      <w:start w:val="1"/>
      <w:numFmt w:val="bullet"/>
      <w:lvlText w:val=""/>
      <w:lvlJc w:val="left"/>
      <w:pPr>
        <w:ind w:left="720" w:hanging="360"/>
      </w:pPr>
      <w:rPr>
        <w:rFonts w:ascii="Symbol" w:hAnsi="Symbol" w:hint="default"/>
      </w:rPr>
    </w:lvl>
    <w:lvl w:ilvl="1" w:tplc="6B54FEC8" w:tentative="1">
      <w:start w:val="1"/>
      <w:numFmt w:val="bullet"/>
      <w:lvlText w:val="o"/>
      <w:lvlJc w:val="left"/>
      <w:pPr>
        <w:ind w:left="1440" w:hanging="360"/>
      </w:pPr>
      <w:rPr>
        <w:rFonts w:ascii="Courier New" w:hAnsi="Courier New" w:cs="Courier New" w:hint="default"/>
      </w:rPr>
    </w:lvl>
    <w:lvl w:ilvl="2" w:tplc="E63E8894" w:tentative="1">
      <w:start w:val="1"/>
      <w:numFmt w:val="bullet"/>
      <w:lvlText w:val=""/>
      <w:lvlJc w:val="left"/>
      <w:pPr>
        <w:ind w:left="2160" w:hanging="360"/>
      </w:pPr>
      <w:rPr>
        <w:rFonts w:ascii="Wingdings" w:hAnsi="Wingdings" w:hint="default"/>
      </w:rPr>
    </w:lvl>
    <w:lvl w:ilvl="3" w:tplc="3A10EEEA" w:tentative="1">
      <w:start w:val="1"/>
      <w:numFmt w:val="bullet"/>
      <w:lvlText w:val=""/>
      <w:lvlJc w:val="left"/>
      <w:pPr>
        <w:ind w:left="2880" w:hanging="360"/>
      </w:pPr>
      <w:rPr>
        <w:rFonts w:ascii="Symbol" w:hAnsi="Symbol" w:hint="default"/>
      </w:rPr>
    </w:lvl>
    <w:lvl w:ilvl="4" w:tplc="08CE106C" w:tentative="1">
      <w:start w:val="1"/>
      <w:numFmt w:val="bullet"/>
      <w:lvlText w:val="o"/>
      <w:lvlJc w:val="left"/>
      <w:pPr>
        <w:ind w:left="3600" w:hanging="360"/>
      </w:pPr>
      <w:rPr>
        <w:rFonts w:ascii="Courier New" w:hAnsi="Courier New" w:cs="Courier New" w:hint="default"/>
      </w:rPr>
    </w:lvl>
    <w:lvl w:ilvl="5" w:tplc="6F580014" w:tentative="1">
      <w:start w:val="1"/>
      <w:numFmt w:val="bullet"/>
      <w:lvlText w:val=""/>
      <w:lvlJc w:val="left"/>
      <w:pPr>
        <w:ind w:left="4320" w:hanging="360"/>
      </w:pPr>
      <w:rPr>
        <w:rFonts w:ascii="Wingdings" w:hAnsi="Wingdings" w:hint="default"/>
      </w:rPr>
    </w:lvl>
    <w:lvl w:ilvl="6" w:tplc="52281CD8" w:tentative="1">
      <w:start w:val="1"/>
      <w:numFmt w:val="bullet"/>
      <w:lvlText w:val=""/>
      <w:lvlJc w:val="left"/>
      <w:pPr>
        <w:ind w:left="5040" w:hanging="360"/>
      </w:pPr>
      <w:rPr>
        <w:rFonts w:ascii="Symbol" w:hAnsi="Symbol" w:hint="default"/>
      </w:rPr>
    </w:lvl>
    <w:lvl w:ilvl="7" w:tplc="D4EE5A42" w:tentative="1">
      <w:start w:val="1"/>
      <w:numFmt w:val="bullet"/>
      <w:lvlText w:val="o"/>
      <w:lvlJc w:val="left"/>
      <w:pPr>
        <w:ind w:left="5760" w:hanging="360"/>
      </w:pPr>
      <w:rPr>
        <w:rFonts w:ascii="Courier New" w:hAnsi="Courier New" w:cs="Courier New" w:hint="default"/>
      </w:rPr>
    </w:lvl>
    <w:lvl w:ilvl="8" w:tplc="FDAAEF62" w:tentative="1">
      <w:start w:val="1"/>
      <w:numFmt w:val="bullet"/>
      <w:lvlText w:val=""/>
      <w:lvlJc w:val="left"/>
      <w:pPr>
        <w:ind w:left="6480" w:hanging="360"/>
      </w:pPr>
      <w:rPr>
        <w:rFonts w:ascii="Wingdings" w:hAnsi="Wingdings" w:hint="default"/>
      </w:rPr>
    </w:lvl>
  </w:abstractNum>
  <w:abstractNum w:abstractNumId="16" w15:restartNumberingAfterBreak="0">
    <w:nsid w:val="2EB62ED7"/>
    <w:multiLevelType w:val="hybridMultilevel"/>
    <w:tmpl w:val="5C78F6E8"/>
    <w:lvl w:ilvl="0" w:tplc="5C62B00A">
      <w:start w:val="1"/>
      <w:numFmt w:val="lowerLetter"/>
      <w:lvlText w:val="%1)"/>
      <w:lvlJc w:val="left"/>
      <w:pPr>
        <w:ind w:left="720" w:hanging="360"/>
      </w:pPr>
    </w:lvl>
    <w:lvl w:ilvl="1" w:tplc="E0825628" w:tentative="1">
      <w:start w:val="1"/>
      <w:numFmt w:val="lowerLetter"/>
      <w:lvlText w:val="%2."/>
      <w:lvlJc w:val="left"/>
      <w:pPr>
        <w:ind w:left="1440" w:hanging="360"/>
      </w:pPr>
    </w:lvl>
    <w:lvl w:ilvl="2" w:tplc="C164C812" w:tentative="1">
      <w:start w:val="1"/>
      <w:numFmt w:val="lowerRoman"/>
      <w:lvlText w:val="%3."/>
      <w:lvlJc w:val="right"/>
      <w:pPr>
        <w:ind w:left="2160" w:hanging="180"/>
      </w:pPr>
    </w:lvl>
    <w:lvl w:ilvl="3" w:tplc="FB4890A0" w:tentative="1">
      <w:start w:val="1"/>
      <w:numFmt w:val="decimal"/>
      <w:lvlText w:val="%4."/>
      <w:lvlJc w:val="left"/>
      <w:pPr>
        <w:ind w:left="2880" w:hanging="360"/>
      </w:pPr>
    </w:lvl>
    <w:lvl w:ilvl="4" w:tplc="AD367EB2" w:tentative="1">
      <w:start w:val="1"/>
      <w:numFmt w:val="lowerLetter"/>
      <w:lvlText w:val="%5."/>
      <w:lvlJc w:val="left"/>
      <w:pPr>
        <w:ind w:left="3600" w:hanging="360"/>
      </w:pPr>
    </w:lvl>
    <w:lvl w:ilvl="5" w:tplc="EA2C5CB8" w:tentative="1">
      <w:start w:val="1"/>
      <w:numFmt w:val="lowerRoman"/>
      <w:lvlText w:val="%6."/>
      <w:lvlJc w:val="right"/>
      <w:pPr>
        <w:ind w:left="4320" w:hanging="180"/>
      </w:pPr>
    </w:lvl>
    <w:lvl w:ilvl="6" w:tplc="6812E608" w:tentative="1">
      <w:start w:val="1"/>
      <w:numFmt w:val="decimal"/>
      <w:lvlText w:val="%7."/>
      <w:lvlJc w:val="left"/>
      <w:pPr>
        <w:ind w:left="5040" w:hanging="360"/>
      </w:pPr>
    </w:lvl>
    <w:lvl w:ilvl="7" w:tplc="69F447CE" w:tentative="1">
      <w:start w:val="1"/>
      <w:numFmt w:val="lowerLetter"/>
      <w:lvlText w:val="%8."/>
      <w:lvlJc w:val="left"/>
      <w:pPr>
        <w:ind w:left="5760" w:hanging="360"/>
      </w:pPr>
    </w:lvl>
    <w:lvl w:ilvl="8" w:tplc="17684C2E" w:tentative="1">
      <w:start w:val="1"/>
      <w:numFmt w:val="lowerRoman"/>
      <w:lvlText w:val="%9."/>
      <w:lvlJc w:val="right"/>
      <w:pPr>
        <w:ind w:left="6480" w:hanging="180"/>
      </w:pPr>
    </w:lvl>
  </w:abstractNum>
  <w:abstractNum w:abstractNumId="17" w15:restartNumberingAfterBreak="0">
    <w:nsid w:val="31C62C16"/>
    <w:multiLevelType w:val="hybridMultilevel"/>
    <w:tmpl w:val="EDD82324"/>
    <w:lvl w:ilvl="0" w:tplc="4C944B82">
      <w:start w:val="1"/>
      <w:numFmt w:val="bullet"/>
      <w:lvlText w:val=""/>
      <w:lvlJc w:val="left"/>
      <w:pPr>
        <w:ind w:left="720" w:hanging="360"/>
      </w:pPr>
      <w:rPr>
        <w:rFonts w:ascii="Wingdings" w:hAnsi="Wingdings" w:hint="default"/>
      </w:rPr>
    </w:lvl>
    <w:lvl w:ilvl="1" w:tplc="223A6024" w:tentative="1">
      <w:start w:val="1"/>
      <w:numFmt w:val="bullet"/>
      <w:lvlText w:val="o"/>
      <w:lvlJc w:val="left"/>
      <w:pPr>
        <w:ind w:left="1440" w:hanging="360"/>
      </w:pPr>
      <w:rPr>
        <w:rFonts w:ascii="Courier New" w:hAnsi="Courier New" w:cs="Courier New" w:hint="default"/>
      </w:rPr>
    </w:lvl>
    <w:lvl w:ilvl="2" w:tplc="A9E68326" w:tentative="1">
      <w:start w:val="1"/>
      <w:numFmt w:val="bullet"/>
      <w:lvlText w:val=""/>
      <w:lvlJc w:val="left"/>
      <w:pPr>
        <w:ind w:left="2160" w:hanging="360"/>
      </w:pPr>
      <w:rPr>
        <w:rFonts w:ascii="Wingdings" w:hAnsi="Wingdings" w:hint="default"/>
      </w:rPr>
    </w:lvl>
    <w:lvl w:ilvl="3" w:tplc="CC047376" w:tentative="1">
      <w:start w:val="1"/>
      <w:numFmt w:val="bullet"/>
      <w:lvlText w:val=""/>
      <w:lvlJc w:val="left"/>
      <w:pPr>
        <w:ind w:left="2880" w:hanging="360"/>
      </w:pPr>
      <w:rPr>
        <w:rFonts w:ascii="Symbol" w:hAnsi="Symbol" w:hint="default"/>
      </w:rPr>
    </w:lvl>
    <w:lvl w:ilvl="4" w:tplc="00E0F0C4" w:tentative="1">
      <w:start w:val="1"/>
      <w:numFmt w:val="bullet"/>
      <w:lvlText w:val="o"/>
      <w:lvlJc w:val="left"/>
      <w:pPr>
        <w:ind w:left="3600" w:hanging="360"/>
      </w:pPr>
      <w:rPr>
        <w:rFonts w:ascii="Courier New" w:hAnsi="Courier New" w:cs="Courier New" w:hint="default"/>
      </w:rPr>
    </w:lvl>
    <w:lvl w:ilvl="5" w:tplc="33EC2D30" w:tentative="1">
      <w:start w:val="1"/>
      <w:numFmt w:val="bullet"/>
      <w:lvlText w:val=""/>
      <w:lvlJc w:val="left"/>
      <w:pPr>
        <w:ind w:left="4320" w:hanging="360"/>
      </w:pPr>
      <w:rPr>
        <w:rFonts w:ascii="Wingdings" w:hAnsi="Wingdings" w:hint="default"/>
      </w:rPr>
    </w:lvl>
    <w:lvl w:ilvl="6" w:tplc="E7126418" w:tentative="1">
      <w:start w:val="1"/>
      <w:numFmt w:val="bullet"/>
      <w:lvlText w:val=""/>
      <w:lvlJc w:val="left"/>
      <w:pPr>
        <w:ind w:left="5040" w:hanging="360"/>
      </w:pPr>
      <w:rPr>
        <w:rFonts w:ascii="Symbol" w:hAnsi="Symbol" w:hint="default"/>
      </w:rPr>
    </w:lvl>
    <w:lvl w:ilvl="7" w:tplc="6648435A" w:tentative="1">
      <w:start w:val="1"/>
      <w:numFmt w:val="bullet"/>
      <w:lvlText w:val="o"/>
      <w:lvlJc w:val="left"/>
      <w:pPr>
        <w:ind w:left="5760" w:hanging="360"/>
      </w:pPr>
      <w:rPr>
        <w:rFonts w:ascii="Courier New" w:hAnsi="Courier New" w:cs="Courier New" w:hint="default"/>
      </w:rPr>
    </w:lvl>
    <w:lvl w:ilvl="8" w:tplc="65C49738" w:tentative="1">
      <w:start w:val="1"/>
      <w:numFmt w:val="bullet"/>
      <w:lvlText w:val=""/>
      <w:lvlJc w:val="left"/>
      <w:pPr>
        <w:ind w:left="6480" w:hanging="360"/>
      </w:pPr>
      <w:rPr>
        <w:rFonts w:ascii="Wingdings" w:hAnsi="Wingdings" w:hint="default"/>
      </w:rPr>
    </w:lvl>
  </w:abstractNum>
  <w:abstractNum w:abstractNumId="18" w15:restartNumberingAfterBreak="0">
    <w:nsid w:val="38960995"/>
    <w:multiLevelType w:val="hybridMultilevel"/>
    <w:tmpl w:val="92D43BD2"/>
    <w:lvl w:ilvl="0" w:tplc="3ADA0798">
      <w:start w:val="1"/>
      <w:numFmt w:val="bullet"/>
      <w:lvlText w:val=""/>
      <w:lvlJc w:val="left"/>
      <w:pPr>
        <w:ind w:left="720" w:hanging="360"/>
      </w:pPr>
      <w:rPr>
        <w:rFonts w:ascii="Wingdings" w:hAnsi="Wingdings" w:hint="default"/>
      </w:rPr>
    </w:lvl>
    <w:lvl w:ilvl="1" w:tplc="D626E734" w:tentative="1">
      <w:start w:val="1"/>
      <w:numFmt w:val="bullet"/>
      <w:lvlText w:val="o"/>
      <w:lvlJc w:val="left"/>
      <w:pPr>
        <w:ind w:left="1440" w:hanging="360"/>
      </w:pPr>
      <w:rPr>
        <w:rFonts w:ascii="Courier New" w:hAnsi="Courier New" w:cs="Courier New" w:hint="default"/>
      </w:rPr>
    </w:lvl>
    <w:lvl w:ilvl="2" w:tplc="3AE60066" w:tentative="1">
      <w:start w:val="1"/>
      <w:numFmt w:val="bullet"/>
      <w:lvlText w:val=""/>
      <w:lvlJc w:val="left"/>
      <w:pPr>
        <w:ind w:left="2160" w:hanging="360"/>
      </w:pPr>
      <w:rPr>
        <w:rFonts w:ascii="Wingdings" w:hAnsi="Wingdings" w:hint="default"/>
      </w:rPr>
    </w:lvl>
    <w:lvl w:ilvl="3" w:tplc="AD7E2A34" w:tentative="1">
      <w:start w:val="1"/>
      <w:numFmt w:val="bullet"/>
      <w:lvlText w:val=""/>
      <w:lvlJc w:val="left"/>
      <w:pPr>
        <w:ind w:left="2880" w:hanging="360"/>
      </w:pPr>
      <w:rPr>
        <w:rFonts w:ascii="Symbol" w:hAnsi="Symbol" w:hint="default"/>
      </w:rPr>
    </w:lvl>
    <w:lvl w:ilvl="4" w:tplc="6EB8EB92" w:tentative="1">
      <w:start w:val="1"/>
      <w:numFmt w:val="bullet"/>
      <w:lvlText w:val="o"/>
      <w:lvlJc w:val="left"/>
      <w:pPr>
        <w:ind w:left="3600" w:hanging="360"/>
      </w:pPr>
      <w:rPr>
        <w:rFonts w:ascii="Courier New" w:hAnsi="Courier New" w:cs="Courier New" w:hint="default"/>
      </w:rPr>
    </w:lvl>
    <w:lvl w:ilvl="5" w:tplc="C99E29B0" w:tentative="1">
      <w:start w:val="1"/>
      <w:numFmt w:val="bullet"/>
      <w:lvlText w:val=""/>
      <w:lvlJc w:val="left"/>
      <w:pPr>
        <w:ind w:left="4320" w:hanging="360"/>
      </w:pPr>
      <w:rPr>
        <w:rFonts w:ascii="Wingdings" w:hAnsi="Wingdings" w:hint="default"/>
      </w:rPr>
    </w:lvl>
    <w:lvl w:ilvl="6" w:tplc="A250821C" w:tentative="1">
      <w:start w:val="1"/>
      <w:numFmt w:val="bullet"/>
      <w:lvlText w:val=""/>
      <w:lvlJc w:val="left"/>
      <w:pPr>
        <w:ind w:left="5040" w:hanging="360"/>
      </w:pPr>
      <w:rPr>
        <w:rFonts w:ascii="Symbol" w:hAnsi="Symbol" w:hint="default"/>
      </w:rPr>
    </w:lvl>
    <w:lvl w:ilvl="7" w:tplc="CAD28584" w:tentative="1">
      <w:start w:val="1"/>
      <w:numFmt w:val="bullet"/>
      <w:lvlText w:val="o"/>
      <w:lvlJc w:val="left"/>
      <w:pPr>
        <w:ind w:left="5760" w:hanging="360"/>
      </w:pPr>
      <w:rPr>
        <w:rFonts w:ascii="Courier New" w:hAnsi="Courier New" w:cs="Courier New" w:hint="default"/>
      </w:rPr>
    </w:lvl>
    <w:lvl w:ilvl="8" w:tplc="96F6D478" w:tentative="1">
      <w:start w:val="1"/>
      <w:numFmt w:val="bullet"/>
      <w:lvlText w:val=""/>
      <w:lvlJc w:val="left"/>
      <w:pPr>
        <w:ind w:left="6480" w:hanging="360"/>
      </w:pPr>
      <w:rPr>
        <w:rFonts w:ascii="Wingdings" w:hAnsi="Wingdings" w:hint="default"/>
      </w:rPr>
    </w:lvl>
  </w:abstractNum>
  <w:abstractNum w:abstractNumId="19" w15:restartNumberingAfterBreak="0">
    <w:nsid w:val="3FA131BE"/>
    <w:multiLevelType w:val="hybridMultilevel"/>
    <w:tmpl w:val="167AB3DE"/>
    <w:lvl w:ilvl="0" w:tplc="0A7EDDBE">
      <w:start w:val="1"/>
      <w:numFmt w:val="lowerLetter"/>
      <w:lvlText w:val="%1)"/>
      <w:lvlJc w:val="left"/>
      <w:pPr>
        <w:ind w:left="720" w:hanging="360"/>
      </w:pPr>
    </w:lvl>
    <w:lvl w:ilvl="1" w:tplc="823CDE02" w:tentative="1">
      <w:start w:val="1"/>
      <w:numFmt w:val="lowerLetter"/>
      <w:lvlText w:val="%2."/>
      <w:lvlJc w:val="left"/>
      <w:pPr>
        <w:ind w:left="1440" w:hanging="360"/>
      </w:pPr>
    </w:lvl>
    <w:lvl w:ilvl="2" w:tplc="A15CE582" w:tentative="1">
      <w:start w:val="1"/>
      <w:numFmt w:val="lowerRoman"/>
      <w:lvlText w:val="%3."/>
      <w:lvlJc w:val="right"/>
      <w:pPr>
        <w:ind w:left="2160" w:hanging="180"/>
      </w:pPr>
    </w:lvl>
    <w:lvl w:ilvl="3" w:tplc="665AF7DC" w:tentative="1">
      <w:start w:val="1"/>
      <w:numFmt w:val="decimal"/>
      <w:lvlText w:val="%4."/>
      <w:lvlJc w:val="left"/>
      <w:pPr>
        <w:ind w:left="2880" w:hanging="360"/>
      </w:pPr>
    </w:lvl>
    <w:lvl w:ilvl="4" w:tplc="54CC8F36" w:tentative="1">
      <w:start w:val="1"/>
      <w:numFmt w:val="lowerLetter"/>
      <w:lvlText w:val="%5."/>
      <w:lvlJc w:val="left"/>
      <w:pPr>
        <w:ind w:left="3600" w:hanging="360"/>
      </w:pPr>
    </w:lvl>
    <w:lvl w:ilvl="5" w:tplc="97148610" w:tentative="1">
      <w:start w:val="1"/>
      <w:numFmt w:val="lowerRoman"/>
      <w:lvlText w:val="%6."/>
      <w:lvlJc w:val="right"/>
      <w:pPr>
        <w:ind w:left="4320" w:hanging="180"/>
      </w:pPr>
    </w:lvl>
    <w:lvl w:ilvl="6" w:tplc="B83AF99C" w:tentative="1">
      <w:start w:val="1"/>
      <w:numFmt w:val="decimal"/>
      <w:lvlText w:val="%7."/>
      <w:lvlJc w:val="left"/>
      <w:pPr>
        <w:ind w:left="5040" w:hanging="360"/>
      </w:pPr>
    </w:lvl>
    <w:lvl w:ilvl="7" w:tplc="8800E118" w:tentative="1">
      <w:start w:val="1"/>
      <w:numFmt w:val="lowerLetter"/>
      <w:lvlText w:val="%8."/>
      <w:lvlJc w:val="left"/>
      <w:pPr>
        <w:ind w:left="5760" w:hanging="360"/>
      </w:pPr>
    </w:lvl>
    <w:lvl w:ilvl="8" w:tplc="E654B422" w:tentative="1">
      <w:start w:val="1"/>
      <w:numFmt w:val="lowerRoman"/>
      <w:lvlText w:val="%9."/>
      <w:lvlJc w:val="right"/>
      <w:pPr>
        <w:ind w:left="6480" w:hanging="180"/>
      </w:pPr>
    </w:lvl>
  </w:abstractNum>
  <w:abstractNum w:abstractNumId="20" w15:restartNumberingAfterBreak="0">
    <w:nsid w:val="43431FFE"/>
    <w:multiLevelType w:val="hybridMultilevel"/>
    <w:tmpl w:val="F740FEB8"/>
    <w:lvl w:ilvl="0" w:tplc="DD0E0B70">
      <w:start w:val="1"/>
      <w:numFmt w:val="decimal"/>
      <w:lvlText w:val="%1."/>
      <w:lvlJc w:val="left"/>
      <w:pPr>
        <w:ind w:left="720" w:hanging="360"/>
      </w:pPr>
    </w:lvl>
    <w:lvl w:ilvl="1" w:tplc="34FE4FD8" w:tentative="1">
      <w:start w:val="1"/>
      <w:numFmt w:val="lowerLetter"/>
      <w:lvlText w:val="%2."/>
      <w:lvlJc w:val="left"/>
      <w:pPr>
        <w:ind w:left="1440" w:hanging="360"/>
      </w:pPr>
    </w:lvl>
    <w:lvl w:ilvl="2" w:tplc="654226DC" w:tentative="1">
      <w:start w:val="1"/>
      <w:numFmt w:val="lowerRoman"/>
      <w:lvlText w:val="%3."/>
      <w:lvlJc w:val="right"/>
      <w:pPr>
        <w:ind w:left="2160" w:hanging="180"/>
      </w:pPr>
    </w:lvl>
    <w:lvl w:ilvl="3" w:tplc="49F6D15A" w:tentative="1">
      <w:start w:val="1"/>
      <w:numFmt w:val="decimal"/>
      <w:lvlText w:val="%4."/>
      <w:lvlJc w:val="left"/>
      <w:pPr>
        <w:ind w:left="2880" w:hanging="360"/>
      </w:pPr>
    </w:lvl>
    <w:lvl w:ilvl="4" w:tplc="2A2EB542" w:tentative="1">
      <w:start w:val="1"/>
      <w:numFmt w:val="lowerLetter"/>
      <w:lvlText w:val="%5."/>
      <w:lvlJc w:val="left"/>
      <w:pPr>
        <w:ind w:left="3600" w:hanging="360"/>
      </w:pPr>
    </w:lvl>
    <w:lvl w:ilvl="5" w:tplc="19D8D648" w:tentative="1">
      <w:start w:val="1"/>
      <w:numFmt w:val="lowerRoman"/>
      <w:lvlText w:val="%6."/>
      <w:lvlJc w:val="right"/>
      <w:pPr>
        <w:ind w:left="4320" w:hanging="180"/>
      </w:pPr>
    </w:lvl>
    <w:lvl w:ilvl="6" w:tplc="2E5003B4" w:tentative="1">
      <w:start w:val="1"/>
      <w:numFmt w:val="decimal"/>
      <w:lvlText w:val="%7."/>
      <w:lvlJc w:val="left"/>
      <w:pPr>
        <w:ind w:left="5040" w:hanging="360"/>
      </w:pPr>
    </w:lvl>
    <w:lvl w:ilvl="7" w:tplc="5EAE9E4E" w:tentative="1">
      <w:start w:val="1"/>
      <w:numFmt w:val="lowerLetter"/>
      <w:lvlText w:val="%8."/>
      <w:lvlJc w:val="left"/>
      <w:pPr>
        <w:ind w:left="5760" w:hanging="360"/>
      </w:pPr>
    </w:lvl>
    <w:lvl w:ilvl="8" w:tplc="AC443DBA" w:tentative="1">
      <w:start w:val="1"/>
      <w:numFmt w:val="lowerRoman"/>
      <w:lvlText w:val="%9."/>
      <w:lvlJc w:val="right"/>
      <w:pPr>
        <w:ind w:left="6480" w:hanging="180"/>
      </w:pPr>
    </w:lvl>
  </w:abstractNum>
  <w:abstractNum w:abstractNumId="21" w15:restartNumberingAfterBreak="0">
    <w:nsid w:val="43D034BB"/>
    <w:multiLevelType w:val="hybridMultilevel"/>
    <w:tmpl w:val="470AD12E"/>
    <w:lvl w:ilvl="0" w:tplc="F9525D88">
      <w:start w:val="1"/>
      <w:numFmt w:val="decimal"/>
      <w:lvlText w:val="%1."/>
      <w:lvlJc w:val="left"/>
      <w:pPr>
        <w:ind w:left="720" w:hanging="360"/>
      </w:pPr>
    </w:lvl>
    <w:lvl w:ilvl="1" w:tplc="B874D256" w:tentative="1">
      <w:start w:val="1"/>
      <w:numFmt w:val="lowerLetter"/>
      <w:lvlText w:val="%2."/>
      <w:lvlJc w:val="left"/>
      <w:pPr>
        <w:ind w:left="1440" w:hanging="360"/>
      </w:pPr>
    </w:lvl>
    <w:lvl w:ilvl="2" w:tplc="CCF6B6D8" w:tentative="1">
      <w:start w:val="1"/>
      <w:numFmt w:val="lowerRoman"/>
      <w:lvlText w:val="%3."/>
      <w:lvlJc w:val="right"/>
      <w:pPr>
        <w:ind w:left="2160" w:hanging="180"/>
      </w:pPr>
    </w:lvl>
    <w:lvl w:ilvl="3" w:tplc="05F27664" w:tentative="1">
      <w:start w:val="1"/>
      <w:numFmt w:val="decimal"/>
      <w:lvlText w:val="%4."/>
      <w:lvlJc w:val="left"/>
      <w:pPr>
        <w:ind w:left="2880" w:hanging="360"/>
      </w:pPr>
    </w:lvl>
    <w:lvl w:ilvl="4" w:tplc="4EF47188" w:tentative="1">
      <w:start w:val="1"/>
      <w:numFmt w:val="lowerLetter"/>
      <w:lvlText w:val="%5."/>
      <w:lvlJc w:val="left"/>
      <w:pPr>
        <w:ind w:left="3600" w:hanging="360"/>
      </w:pPr>
    </w:lvl>
    <w:lvl w:ilvl="5" w:tplc="1046CD48" w:tentative="1">
      <w:start w:val="1"/>
      <w:numFmt w:val="lowerRoman"/>
      <w:lvlText w:val="%6."/>
      <w:lvlJc w:val="right"/>
      <w:pPr>
        <w:ind w:left="4320" w:hanging="180"/>
      </w:pPr>
    </w:lvl>
    <w:lvl w:ilvl="6" w:tplc="D5440CA4" w:tentative="1">
      <w:start w:val="1"/>
      <w:numFmt w:val="decimal"/>
      <w:lvlText w:val="%7."/>
      <w:lvlJc w:val="left"/>
      <w:pPr>
        <w:ind w:left="5040" w:hanging="360"/>
      </w:pPr>
    </w:lvl>
    <w:lvl w:ilvl="7" w:tplc="43CA077A" w:tentative="1">
      <w:start w:val="1"/>
      <w:numFmt w:val="lowerLetter"/>
      <w:lvlText w:val="%8."/>
      <w:lvlJc w:val="left"/>
      <w:pPr>
        <w:ind w:left="5760" w:hanging="360"/>
      </w:pPr>
    </w:lvl>
    <w:lvl w:ilvl="8" w:tplc="345E5458" w:tentative="1">
      <w:start w:val="1"/>
      <w:numFmt w:val="lowerRoman"/>
      <w:lvlText w:val="%9."/>
      <w:lvlJc w:val="right"/>
      <w:pPr>
        <w:ind w:left="6480" w:hanging="180"/>
      </w:pPr>
    </w:lvl>
  </w:abstractNum>
  <w:abstractNum w:abstractNumId="22" w15:restartNumberingAfterBreak="0">
    <w:nsid w:val="4C912894"/>
    <w:multiLevelType w:val="hybridMultilevel"/>
    <w:tmpl w:val="D868BD0A"/>
    <w:lvl w:ilvl="0" w:tplc="D4DEF438">
      <w:start w:val="1"/>
      <w:numFmt w:val="decimal"/>
      <w:lvlText w:val="%1."/>
      <w:lvlJc w:val="left"/>
      <w:pPr>
        <w:ind w:left="720" w:hanging="360"/>
      </w:pPr>
    </w:lvl>
    <w:lvl w:ilvl="1" w:tplc="BD284308" w:tentative="1">
      <w:start w:val="1"/>
      <w:numFmt w:val="lowerLetter"/>
      <w:lvlText w:val="%2."/>
      <w:lvlJc w:val="left"/>
      <w:pPr>
        <w:ind w:left="1440" w:hanging="360"/>
      </w:pPr>
    </w:lvl>
    <w:lvl w:ilvl="2" w:tplc="1950547E" w:tentative="1">
      <w:start w:val="1"/>
      <w:numFmt w:val="lowerRoman"/>
      <w:lvlText w:val="%3."/>
      <w:lvlJc w:val="right"/>
      <w:pPr>
        <w:ind w:left="2160" w:hanging="180"/>
      </w:pPr>
    </w:lvl>
    <w:lvl w:ilvl="3" w:tplc="B756FDC8" w:tentative="1">
      <w:start w:val="1"/>
      <w:numFmt w:val="decimal"/>
      <w:lvlText w:val="%4."/>
      <w:lvlJc w:val="left"/>
      <w:pPr>
        <w:ind w:left="2880" w:hanging="360"/>
      </w:pPr>
    </w:lvl>
    <w:lvl w:ilvl="4" w:tplc="63E4874A" w:tentative="1">
      <w:start w:val="1"/>
      <w:numFmt w:val="lowerLetter"/>
      <w:lvlText w:val="%5."/>
      <w:lvlJc w:val="left"/>
      <w:pPr>
        <w:ind w:left="3600" w:hanging="360"/>
      </w:pPr>
    </w:lvl>
    <w:lvl w:ilvl="5" w:tplc="AC387522" w:tentative="1">
      <w:start w:val="1"/>
      <w:numFmt w:val="lowerRoman"/>
      <w:lvlText w:val="%6."/>
      <w:lvlJc w:val="right"/>
      <w:pPr>
        <w:ind w:left="4320" w:hanging="180"/>
      </w:pPr>
    </w:lvl>
    <w:lvl w:ilvl="6" w:tplc="16840B7A" w:tentative="1">
      <w:start w:val="1"/>
      <w:numFmt w:val="decimal"/>
      <w:lvlText w:val="%7."/>
      <w:lvlJc w:val="left"/>
      <w:pPr>
        <w:ind w:left="5040" w:hanging="360"/>
      </w:pPr>
    </w:lvl>
    <w:lvl w:ilvl="7" w:tplc="A2D2BAC6" w:tentative="1">
      <w:start w:val="1"/>
      <w:numFmt w:val="lowerLetter"/>
      <w:lvlText w:val="%8."/>
      <w:lvlJc w:val="left"/>
      <w:pPr>
        <w:ind w:left="5760" w:hanging="360"/>
      </w:pPr>
    </w:lvl>
    <w:lvl w:ilvl="8" w:tplc="AEB4B9D0" w:tentative="1">
      <w:start w:val="1"/>
      <w:numFmt w:val="lowerRoman"/>
      <w:lvlText w:val="%9."/>
      <w:lvlJc w:val="right"/>
      <w:pPr>
        <w:ind w:left="6480" w:hanging="180"/>
      </w:pPr>
    </w:lvl>
  </w:abstractNum>
  <w:abstractNum w:abstractNumId="23" w15:restartNumberingAfterBreak="0">
    <w:nsid w:val="564A0CFF"/>
    <w:multiLevelType w:val="hybridMultilevel"/>
    <w:tmpl w:val="64324C1A"/>
    <w:lvl w:ilvl="0" w:tplc="BD54B5CA">
      <w:start w:val="1"/>
      <w:numFmt w:val="decimal"/>
      <w:lvlText w:val="%1."/>
      <w:lvlJc w:val="left"/>
      <w:pPr>
        <w:ind w:left="720" w:hanging="360"/>
      </w:pPr>
    </w:lvl>
    <w:lvl w:ilvl="1" w:tplc="8F448770" w:tentative="1">
      <w:start w:val="1"/>
      <w:numFmt w:val="lowerLetter"/>
      <w:lvlText w:val="%2."/>
      <w:lvlJc w:val="left"/>
      <w:pPr>
        <w:ind w:left="1440" w:hanging="360"/>
      </w:pPr>
    </w:lvl>
    <w:lvl w:ilvl="2" w:tplc="5B7CFF74" w:tentative="1">
      <w:start w:val="1"/>
      <w:numFmt w:val="lowerRoman"/>
      <w:lvlText w:val="%3."/>
      <w:lvlJc w:val="right"/>
      <w:pPr>
        <w:ind w:left="2160" w:hanging="180"/>
      </w:pPr>
    </w:lvl>
    <w:lvl w:ilvl="3" w:tplc="CE30BE62" w:tentative="1">
      <w:start w:val="1"/>
      <w:numFmt w:val="decimal"/>
      <w:lvlText w:val="%4."/>
      <w:lvlJc w:val="left"/>
      <w:pPr>
        <w:ind w:left="2880" w:hanging="360"/>
      </w:pPr>
    </w:lvl>
    <w:lvl w:ilvl="4" w:tplc="3FA2B51A" w:tentative="1">
      <w:start w:val="1"/>
      <w:numFmt w:val="lowerLetter"/>
      <w:lvlText w:val="%5."/>
      <w:lvlJc w:val="left"/>
      <w:pPr>
        <w:ind w:left="3600" w:hanging="360"/>
      </w:pPr>
    </w:lvl>
    <w:lvl w:ilvl="5" w:tplc="4C246F24" w:tentative="1">
      <w:start w:val="1"/>
      <w:numFmt w:val="lowerRoman"/>
      <w:lvlText w:val="%6."/>
      <w:lvlJc w:val="right"/>
      <w:pPr>
        <w:ind w:left="4320" w:hanging="180"/>
      </w:pPr>
    </w:lvl>
    <w:lvl w:ilvl="6" w:tplc="437AF34E" w:tentative="1">
      <w:start w:val="1"/>
      <w:numFmt w:val="decimal"/>
      <w:lvlText w:val="%7."/>
      <w:lvlJc w:val="left"/>
      <w:pPr>
        <w:ind w:left="5040" w:hanging="360"/>
      </w:pPr>
    </w:lvl>
    <w:lvl w:ilvl="7" w:tplc="858E3DCE" w:tentative="1">
      <w:start w:val="1"/>
      <w:numFmt w:val="lowerLetter"/>
      <w:lvlText w:val="%8."/>
      <w:lvlJc w:val="left"/>
      <w:pPr>
        <w:ind w:left="5760" w:hanging="360"/>
      </w:pPr>
    </w:lvl>
    <w:lvl w:ilvl="8" w:tplc="89A8547C" w:tentative="1">
      <w:start w:val="1"/>
      <w:numFmt w:val="lowerRoman"/>
      <w:lvlText w:val="%9."/>
      <w:lvlJc w:val="right"/>
      <w:pPr>
        <w:ind w:left="6480" w:hanging="180"/>
      </w:pPr>
    </w:lvl>
  </w:abstractNum>
  <w:abstractNum w:abstractNumId="24" w15:restartNumberingAfterBreak="0">
    <w:nsid w:val="6A226DC0"/>
    <w:multiLevelType w:val="hybridMultilevel"/>
    <w:tmpl w:val="60E82AAA"/>
    <w:lvl w:ilvl="0" w:tplc="A802035A">
      <w:start w:val="1"/>
      <w:numFmt w:val="decimal"/>
      <w:lvlText w:val="%1."/>
      <w:lvlJc w:val="left"/>
      <w:pPr>
        <w:ind w:left="720" w:hanging="360"/>
      </w:pPr>
    </w:lvl>
    <w:lvl w:ilvl="1" w:tplc="0CFC92C2" w:tentative="1">
      <w:start w:val="1"/>
      <w:numFmt w:val="lowerLetter"/>
      <w:lvlText w:val="%2."/>
      <w:lvlJc w:val="left"/>
      <w:pPr>
        <w:ind w:left="1440" w:hanging="360"/>
      </w:pPr>
    </w:lvl>
    <w:lvl w:ilvl="2" w:tplc="C02837EE" w:tentative="1">
      <w:start w:val="1"/>
      <w:numFmt w:val="lowerRoman"/>
      <w:lvlText w:val="%3."/>
      <w:lvlJc w:val="right"/>
      <w:pPr>
        <w:ind w:left="2160" w:hanging="180"/>
      </w:pPr>
    </w:lvl>
    <w:lvl w:ilvl="3" w:tplc="2C6EECF6" w:tentative="1">
      <w:start w:val="1"/>
      <w:numFmt w:val="decimal"/>
      <w:lvlText w:val="%4."/>
      <w:lvlJc w:val="left"/>
      <w:pPr>
        <w:ind w:left="2880" w:hanging="360"/>
      </w:pPr>
    </w:lvl>
    <w:lvl w:ilvl="4" w:tplc="59325800" w:tentative="1">
      <w:start w:val="1"/>
      <w:numFmt w:val="lowerLetter"/>
      <w:lvlText w:val="%5."/>
      <w:lvlJc w:val="left"/>
      <w:pPr>
        <w:ind w:left="3600" w:hanging="360"/>
      </w:pPr>
    </w:lvl>
    <w:lvl w:ilvl="5" w:tplc="4C78E874" w:tentative="1">
      <w:start w:val="1"/>
      <w:numFmt w:val="lowerRoman"/>
      <w:lvlText w:val="%6."/>
      <w:lvlJc w:val="right"/>
      <w:pPr>
        <w:ind w:left="4320" w:hanging="180"/>
      </w:pPr>
    </w:lvl>
    <w:lvl w:ilvl="6" w:tplc="620CE22E" w:tentative="1">
      <w:start w:val="1"/>
      <w:numFmt w:val="decimal"/>
      <w:lvlText w:val="%7."/>
      <w:lvlJc w:val="left"/>
      <w:pPr>
        <w:ind w:left="5040" w:hanging="360"/>
      </w:pPr>
    </w:lvl>
    <w:lvl w:ilvl="7" w:tplc="8216E986" w:tentative="1">
      <w:start w:val="1"/>
      <w:numFmt w:val="lowerLetter"/>
      <w:lvlText w:val="%8."/>
      <w:lvlJc w:val="left"/>
      <w:pPr>
        <w:ind w:left="5760" w:hanging="360"/>
      </w:pPr>
    </w:lvl>
    <w:lvl w:ilvl="8" w:tplc="814A5DE8" w:tentative="1">
      <w:start w:val="1"/>
      <w:numFmt w:val="lowerRoman"/>
      <w:lvlText w:val="%9."/>
      <w:lvlJc w:val="right"/>
      <w:pPr>
        <w:ind w:left="6480" w:hanging="180"/>
      </w:pPr>
    </w:lvl>
  </w:abstractNum>
  <w:abstractNum w:abstractNumId="25" w15:restartNumberingAfterBreak="0">
    <w:nsid w:val="6AE92F8F"/>
    <w:multiLevelType w:val="hybridMultilevel"/>
    <w:tmpl w:val="82A45C0A"/>
    <w:lvl w:ilvl="0" w:tplc="3C6E9FBC">
      <w:start w:val="1"/>
      <w:numFmt w:val="bullet"/>
      <w:lvlText w:val=""/>
      <w:lvlJc w:val="left"/>
      <w:pPr>
        <w:ind w:left="720" w:hanging="360"/>
      </w:pPr>
      <w:rPr>
        <w:rFonts w:ascii="Wingdings" w:hAnsi="Wingdings" w:hint="default"/>
      </w:rPr>
    </w:lvl>
    <w:lvl w:ilvl="1" w:tplc="9968B45E" w:tentative="1">
      <w:start w:val="1"/>
      <w:numFmt w:val="bullet"/>
      <w:lvlText w:val="o"/>
      <w:lvlJc w:val="left"/>
      <w:pPr>
        <w:ind w:left="1440" w:hanging="360"/>
      </w:pPr>
      <w:rPr>
        <w:rFonts w:ascii="Courier New" w:hAnsi="Courier New" w:cs="Courier New" w:hint="default"/>
      </w:rPr>
    </w:lvl>
    <w:lvl w:ilvl="2" w:tplc="31282FD2" w:tentative="1">
      <w:start w:val="1"/>
      <w:numFmt w:val="bullet"/>
      <w:lvlText w:val=""/>
      <w:lvlJc w:val="left"/>
      <w:pPr>
        <w:ind w:left="2160" w:hanging="360"/>
      </w:pPr>
      <w:rPr>
        <w:rFonts w:ascii="Wingdings" w:hAnsi="Wingdings" w:hint="default"/>
      </w:rPr>
    </w:lvl>
    <w:lvl w:ilvl="3" w:tplc="F356AF5A" w:tentative="1">
      <w:start w:val="1"/>
      <w:numFmt w:val="bullet"/>
      <w:lvlText w:val=""/>
      <w:lvlJc w:val="left"/>
      <w:pPr>
        <w:ind w:left="2880" w:hanging="360"/>
      </w:pPr>
      <w:rPr>
        <w:rFonts w:ascii="Symbol" w:hAnsi="Symbol" w:hint="default"/>
      </w:rPr>
    </w:lvl>
    <w:lvl w:ilvl="4" w:tplc="A9546BC8" w:tentative="1">
      <w:start w:val="1"/>
      <w:numFmt w:val="bullet"/>
      <w:lvlText w:val="o"/>
      <w:lvlJc w:val="left"/>
      <w:pPr>
        <w:ind w:left="3600" w:hanging="360"/>
      </w:pPr>
      <w:rPr>
        <w:rFonts w:ascii="Courier New" w:hAnsi="Courier New" w:cs="Courier New" w:hint="default"/>
      </w:rPr>
    </w:lvl>
    <w:lvl w:ilvl="5" w:tplc="3DA2D5F4" w:tentative="1">
      <w:start w:val="1"/>
      <w:numFmt w:val="bullet"/>
      <w:lvlText w:val=""/>
      <w:lvlJc w:val="left"/>
      <w:pPr>
        <w:ind w:left="4320" w:hanging="360"/>
      </w:pPr>
      <w:rPr>
        <w:rFonts w:ascii="Wingdings" w:hAnsi="Wingdings" w:hint="default"/>
      </w:rPr>
    </w:lvl>
    <w:lvl w:ilvl="6" w:tplc="6B8AE58E" w:tentative="1">
      <w:start w:val="1"/>
      <w:numFmt w:val="bullet"/>
      <w:lvlText w:val=""/>
      <w:lvlJc w:val="left"/>
      <w:pPr>
        <w:ind w:left="5040" w:hanging="360"/>
      </w:pPr>
      <w:rPr>
        <w:rFonts w:ascii="Symbol" w:hAnsi="Symbol" w:hint="default"/>
      </w:rPr>
    </w:lvl>
    <w:lvl w:ilvl="7" w:tplc="2D8CD3BA" w:tentative="1">
      <w:start w:val="1"/>
      <w:numFmt w:val="bullet"/>
      <w:lvlText w:val="o"/>
      <w:lvlJc w:val="left"/>
      <w:pPr>
        <w:ind w:left="5760" w:hanging="360"/>
      </w:pPr>
      <w:rPr>
        <w:rFonts w:ascii="Courier New" w:hAnsi="Courier New" w:cs="Courier New" w:hint="default"/>
      </w:rPr>
    </w:lvl>
    <w:lvl w:ilvl="8" w:tplc="258CC118" w:tentative="1">
      <w:start w:val="1"/>
      <w:numFmt w:val="bullet"/>
      <w:lvlText w:val=""/>
      <w:lvlJc w:val="left"/>
      <w:pPr>
        <w:ind w:left="6480" w:hanging="360"/>
      </w:pPr>
      <w:rPr>
        <w:rFonts w:ascii="Wingdings" w:hAnsi="Wingdings" w:hint="default"/>
      </w:rPr>
    </w:lvl>
  </w:abstractNum>
  <w:abstractNum w:abstractNumId="26" w15:restartNumberingAfterBreak="0">
    <w:nsid w:val="6DBD3B8A"/>
    <w:multiLevelType w:val="hybridMultilevel"/>
    <w:tmpl w:val="C142AE9A"/>
    <w:lvl w:ilvl="0" w:tplc="A58A509C">
      <w:start w:val="1"/>
      <w:numFmt w:val="lowerLetter"/>
      <w:lvlText w:val="%1)"/>
      <w:lvlJc w:val="left"/>
      <w:pPr>
        <w:ind w:left="720" w:hanging="360"/>
      </w:pPr>
    </w:lvl>
    <w:lvl w:ilvl="1" w:tplc="EFAE89FE" w:tentative="1">
      <w:start w:val="1"/>
      <w:numFmt w:val="lowerLetter"/>
      <w:lvlText w:val="%2."/>
      <w:lvlJc w:val="left"/>
      <w:pPr>
        <w:ind w:left="1440" w:hanging="360"/>
      </w:pPr>
    </w:lvl>
    <w:lvl w:ilvl="2" w:tplc="3DCC0C84" w:tentative="1">
      <w:start w:val="1"/>
      <w:numFmt w:val="lowerRoman"/>
      <w:lvlText w:val="%3."/>
      <w:lvlJc w:val="right"/>
      <w:pPr>
        <w:ind w:left="2160" w:hanging="180"/>
      </w:pPr>
    </w:lvl>
    <w:lvl w:ilvl="3" w:tplc="7AA473FC" w:tentative="1">
      <w:start w:val="1"/>
      <w:numFmt w:val="decimal"/>
      <w:lvlText w:val="%4."/>
      <w:lvlJc w:val="left"/>
      <w:pPr>
        <w:ind w:left="2880" w:hanging="360"/>
      </w:pPr>
    </w:lvl>
    <w:lvl w:ilvl="4" w:tplc="20887CFE" w:tentative="1">
      <w:start w:val="1"/>
      <w:numFmt w:val="lowerLetter"/>
      <w:lvlText w:val="%5."/>
      <w:lvlJc w:val="left"/>
      <w:pPr>
        <w:ind w:left="3600" w:hanging="360"/>
      </w:pPr>
    </w:lvl>
    <w:lvl w:ilvl="5" w:tplc="BE7AE86E" w:tentative="1">
      <w:start w:val="1"/>
      <w:numFmt w:val="lowerRoman"/>
      <w:lvlText w:val="%6."/>
      <w:lvlJc w:val="right"/>
      <w:pPr>
        <w:ind w:left="4320" w:hanging="180"/>
      </w:pPr>
    </w:lvl>
    <w:lvl w:ilvl="6" w:tplc="47FE72B4" w:tentative="1">
      <w:start w:val="1"/>
      <w:numFmt w:val="decimal"/>
      <w:lvlText w:val="%7."/>
      <w:lvlJc w:val="left"/>
      <w:pPr>
        <w:ind w:left="5040" w:hanging="360"/>
      </w:pPr>
    </w:lvl>
    <w:lvl w:ilvl="7" w:tplc="C914B48C" w:tentative="1">
      <w:start w:val="1"/>
      <w:numFmt w:val="lowerLetter"/>
      <w:lvlText w:val="%8."/>
      <w:lvlJc w:val="left"/>
      <w:pPr>
        <w:ind w:left="5760" w:hanging="360"/>
      </w:pPr>
    </w:lvl>
    <w:lvl w:ilvl="8" w:tplc="DDFA5FC0" w:tentative="1">
      <w:start w:val="1"/>
      <w:numFmt w:val="lowerRoman"/>
      <w:lvlText w:val="%9."/>
      <w:lvlJc w:val="right"/>
      <w:pPr>
        <w:ind w:left="6480" w:hanging="180"/>
      </w:pPr>
    </w:lvl>
  </w:abstractNum>
  <w:abstractNum w:abstractNumId="27" w15:restartNumberingAfterBreak="0">
    <w:nsid w:val="72CF51AD"/>
    <w:multiLevelType w:val="hybridMultilevel"/>
    <w:tmpl w:val="1FD486D6"/>
    <w:lvl w:ilvl="0" w:tplc="C27A70EC">
      <w:start w:val="1"/>
      <w:numFmt w:val="decimal"/>
      <w:lvlText w:val="%1."/>
      <w:lvlJc w:val="left"/>
      <w:pPr>
        <w:ind w:left="720" w:hanging="360"/>
      </w:pPr>
    </w:lvl>
    <w:lvl w:ilvl="1" w:tplc="A3162026" w:tentative="1">
      <w:start w:val="1"/>
      <w:numFmt w:val="lowerLetter"/>
      <w:lvlText w:val="%2."/>
      <w:lvlJc w:val="left"/>
      <w:pPr>
        <w:ind w:left="1440" w:hanging="360"/>
      </w:pPr>
    </w:lvl>
    <w:lvl w:ilvl="2" w:tplc="BE58C4FA" w:tentative="1">
      <w:start w:val="1"/>
      <w:numFmt w:val="lowerRoman"/>
      <w:lvlText w:val="%3."/>
      <w:lvlJc w:val="right"/>
      <w:pPr>
        <w:ind w:left="2160" w:hanging="180"/>
      </w:pPr>
    </w:lvl>
    <w:lvl w:ilvl="3" w:tplc="4A98084A" w:tentative="1">
      <w:start w:val="1"/>
      <w:numFmt w:val="decimal"/>
      <w:lvlText w:val="%4."/>
      <w:lvlJc w:val="left"/>
      <w:pPr>
        <w:ind w:left="2880" w:hanging="360"/>
      </w:pPr>
    </w:lvl>
    <w:lvl w:ilvl="4" w:tplc="3ED87286" w:tentative="1">
      <w:start w:val="1"/>
      <w:numFmt w:val="lowerLetter"/>
      <w:lvlText w:val="%5."/>
      <w:lvlJc w:val="left"/>
      <w:pPr>
        <w:ind w:left="3600" w:hanging="360"/>
      </w:pPr>
    </w:lvl>
    <w:lvl w:ilvl="5" w:tplc="2258E7CC" w:tentative="1">
      <w:start w:val="1"/>
      <w:numFmt w:val="lowerRoman"/>
      <w:lvlText w:val="%6."/>
      <w:lvlJc w:val="right"/>
      <w:pPr>
        <w:ind w:left="4320" w:hanging="180"/>
      </w:pPr>
    </w:lvl>
    <w:lvl w:ilvl="6" w:tplc="086EB790" w:tentative="1">
      <w:start w:val="1"/>
      <w:numFmt w:val="decimal"/>
      <w:lvlText w:val="%7."/>
      <w:lvlJc w:val="left"/>
      <w:pPr>
        <w:ind w:left="5040" w:hanging="360"/>
      </w:pPr>
    </w:lvl>
    <w:lvl w:ilvl="7" w:tplc="A8926DB0" w:tentative="1">
      <w:start w:val="1"/>
      <w:numFmt w:val="lowerLetter"/>
      <w:lvlText w:val="%8."/>
      <w:lvlJc w:val="left"/>
      <w:pPr>
        <w:ind w:left="5760" w:hanging="360"/>
      </w:pPr>
    </w:lvl>
    <w:lvl w:ilvl="8" w:tplc="865C0CC6" w:tentative="1">
      <w:start w:val="1"/>
      <w:numFmt w:val="lowerRoman"/>
      <w:lvlText w:val="%9."/>
      <w:lvlJc w:val="right"/>
      <w:pPr>
        <w:ind w:left="6480" w:hanging="180"/>
      </w:pPr>
    </w:lvl>
  </w:abstractNum>
  <w:abstractNum w:abstractNumId="28" w15:restartNumberingAfterBreak="0">
    <w:nsid w:val="7FD96EF8"/>
    <w:multiLevelType w:val="hybridMultilevel"/>
    <w:tmpl w:val="0204B0D6"/>
    <w:lvl w:ilvl="0" w:tplc="A5540022">
      <w:start w:val="1"/>
      <w:numFmt w:val="bullet"/>
      <w:lvlText w:val=""/>
      <w:lvlJc w:val="left"/>
      <w:pPr>
        <w:ind w:left="720" w:hanging="360"/>
      </w:pPr>
      <w:rPr>
        <w:rFonts w:ascii="Symbol" w:hAnsi="Symbol" w:hint="default"/>
      </w:rPr>
    </w:lvl>
    <w:lvl w:ilvl="1" w:tplc="79FAD29A" w:tentative="1">
      <w:start w:val="1"/>
      <w:numFmt w:val="bullet"/>
      <w:lvlText w:val="o"/>
      <w:lvlJc w:val="left"/>
      <w:pPr>
        <w:ind w:left="1440" w:hanging="360"/>
      </w:pPr>
      <w:rPr>
        <w:rFonts w:ascii="Courier New" w:hAnsi="Courier New" w:cs="Courier New" w:hint="default"/>
      </w:rPr>
    </w:lvl>
    <w:lvl w:ilvl="2" w:tplc="F3C45F90" w:tentative="1">
      <w:start w:val="1"/>
      <w:numFmt w:val="bullet"/>
      <w:lvlText w:val=""/>
      <w:lvlJc w:val="left"/>
      <w:pPr>
        <w:ind w:left="2160" w:hanging="360"/>
      </w:pPr>
      <w:rPr>
        <w:rFonts w:ascii="Wingdings" w:hAnsi="Wingdings" w:hint="default"/>
      </w:rPr>
    </w:lvl>
    <w:lvl w:ilvl="3" w:tplc="9B50E4FA" w:tentative="1">
      <w:start w:val="1"/>
      <w:numFmt w:val="bullet"/>
      <w:lvlText w:val=""/>
      <w:lvlJc w:val="left"/>
      <w:pPr>
        <w:ind w:left="2880" w:hanging="360"/>
      </w:pPr>
      <w:rPr>
        <w:rFonts w:ascii="Symbol" w:hAnsi="Symbol" w:hint="default"/>
      </w:rPr>
    </w:lvl>
    <w:lvl w:ilvl="4" w:tplc="F3465C78" w:tentative="1">
      <w:start w:val="1"/>
      <w:numFmt w:val="bullet"/>
      <w:lvlText w:val="o"/>
      <w:lvlJc w:val="left"/>
      <w:pPr>
        <w:ind w:left="3600" w:hanging="360"/>
      </w:pPr>
      <w:rPr>
        <w:rFonts w:ascii="Courier New" w:hAnsi="Courier New" w:cs="Courier New" w:hint="default"/>
      </w:rPr>
    </w:lvl>
    <w:lvl w:ilvl="5" w:tplc="D87E001E" w:tentative="1">
      <w:start w:val="1"/>
      <w:numFmt w:val="bullet"/>
      <w:lvlText w:val=""/>
      <w:lvlJc w:val="left"/>
      <w:pPr>
        <w:ind w:left="4320" w:hanging="360"/>
      </w:pPr>
      <w:rPr>
        <w:rFonts w:ascii="Wingdings" w:hAnsi="Wingdings" w:hint="default"/>
      </w:rPr>
    </w:lvl>
    <w:lvl w:ilvl="6" w:tplc="017EB954" w:tentative="1">
      <w:start w:val="1"/>
      <w:numFmt w:val="bullet"/>
      <w:lvlText w:val=""/>
      <w:lvlJc w:val="left"/>
      <w:pPr>
        <w:ind w:left="5040" w:hanging="360"/>
      </w:pPr>
      <w:rPr>
        <w:rFonts w:ascii="Symbol" w:hAnsi="Symbol" w:hint="default"/>
      </w:rPr>
    </w:lvl>
    <w:lvl w:ilvl="7" w:tplc="6964BA10" w:tentative="1">
      <w:start w:val="1"/>
      <w:numFmt w:val="bullet"/>
      <w:lvlText w:val="o"/>
      <w:lvlJc w:val="left"/>
      <w:pPr>
        <w:ind w:left="5760" w:hanging="360"/>
      </w:pPr>
      <w:rPr>
        <w:rFonts w:ascii="Courier New" w:hAnsi="Courier New" w:cs="Courier New" w:hint="default"/>
      </w:rPr>
    </w:lvl>
    <w:lvl w:ilvl="8" w:tplc="8990BE3A" w:tentative="1">
      <w:start w:val="1"/>
      <w:numFmt w:val="bullet"/>
      <w:lvlText w:val=""/>
      <w:lvlJc w:val="left"/>
      <w:pPr>
        <w:ind w:left="6480" w:hanging="360"/>
      </w:pPr>
      <w:rPr>
        <w:rFonts w:ascii="Wingdings" w:hAnsi="Wingdings" w:hint="default"/>
      </w:rPr>
    </w:lvl>
  </w:abstractNum>
  <w:num w:numId="1" w16cid:durableId="1500999705">
    <w:abstractNumId w:val="27"/>
  </w:num>
  <w:num w:numId="2" w16cid:durableId="1764913506">
    <w:abstractNumId w:val="26"/>
  </w:num>
  <w:num w:numId="3" w16cid:durableId="1358507182">
    <w:abstractNumId w:val="17"/>
  </w:num>
  <w:num w:numId="4" w16cid:durableId="1587811020">
    <w:abstractNumId w:val="19"/>
  </w:num>
  <w:num w:numId="5" w16cid:durableId="971524728">
    <w:abstractNumId w:val="7"/>
  </w:num>
  <w:num w:numId="6" w16cid:durableId="394545776">
    <w:abstractNumId w:val="3"/>
  </w:num>
  <w:num w:numId="7" w16cid:durableId="1907765386">
    <w:abstractNumId w:val="25"/>
  </w:num>
  <w:num w:numId="8" w16cid:durableId="1395742889">
    <w:abstractNumId w:val="18"/>
  </w:num>
  <w:num w:numId="9" w16cid:durableId="721296567">
    <w:abstractNumId w:val="10"/>
  </w:num>
  <w:num w:numId="10" w16cid:durableId="39257520">
    <w:abstractNumId w:val="16"/>
  </w:num>
  <w:num w:numId="11" w16cid:durableId="1256086526">
    <w:abstractNumId w:val="28"/>
  </w:num>
  <w:num w:numId="12" w16cid:durableId="697970054">
    <w:abstractNumId w:val="11"/>
  </w:num>
  <w:num w:numId="13" w16cid:durableId="2034964335">
    <w:abstractNumId w:val="13"/>
  </w:num>
  <w:num w:numId="14" w16cid:durableId="1875583038">
    <w:abstractNumId w:val="4"/>
  </w:num>
  <w:num w:numId="15" w16cid:durableId="1904674319">
    <w:abstractNumId w:val="6"/>
  </w:num>
  <w:num w:numId="16" w16cid:durableId="1940793381">
    <w:abstractNumId w:val="23"/>
  </w:num>
  <w:num w:numId="17" w16cid:durableId="1766725079">
    <w:abstractNumId w:val="2"/>
  </w:num>
  <w:num w:numId="18" w16cid:durableId="1582643302">
    <w:abstractNumId w:val="24"/>
  </w:num>
  <w:num w:numId="19" w16cid:durableId="1560356504">
    <w:abstractNumId w:val="20"/>
  </w:num>
  <w:num w:numId="20" w16cid:durableId="2105373297">
    <w:abstractNumId w:val="14"/>
  </w:num>
  <w:num w:numId="21" w16cid:durableId="488981929">
    <w:abstractNumId w:val="12"/>
  </w:num>
  <w:num w:numId="22" w16cid:durableId="843520302">
    <w:abstractNumId w:val="8"/>
  </w:num>
  <w:num w:numId="23" w16cid:durableId="1921911037">
    <w:abstractNumId w:val="1"/>
  </w:num>
  <w:num w:numId="24" w16cid:durableId="328140794">
    <w:abstractNumId w:val="15"/>
  </w:num>
  <w:num w:numId="25" w16cid:durableId="948657990">
    <w:abstractNumId w:val="21"/>
  </w:num>
  <w:num w:numId="26" w16cid:durableId="1411343201">
    <w:abstractNumId w:val="22"/>
  </w:num>
  <w:num w:numId="27" w16cid:durableId="1480030993">
    <w:abstractNumId w:val="5"/>
  </w:num>
  <w:num w:numId="28" w16cid:durableId="1097217727">
    <w:abstractNumId w:val="0"/>
  </w:num>
  <w:num w:numId="29" w16cid:durableId="146449781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31B5"/>
    <w:rsid w:val="00007F19"/>
    <w:rsid w:val="00021840"/>
    <w:rsid w:val="000527CD"/>
    <w:rsid w:val="0009013E"/>
    <w:rsid w:val="000B1E98"/>
    <w:rsid w:val="000C4421"/>
    <w:rsid w:val="000D488B"/>
    <w:rsid w:val="000F27EE"/>
    <w:rsid w:val="000F7342"/>
    <w:rsid w:val="00100423"/>
    <w:rsid w:val="0011756B"/>
    <w:rsid w:val="001211C8"/>
    <w:rsid w:val="001357F6"/>
    <w:rsid w:val="001371DF"/>
    <w:rsid w:val="00143CE9"/>
    <w:rsid w:val="00144F4F"/>
    <w:rsid w:val="00155745"/>
    <w:rsid w:val="00183918"/>
    <w:rsid w:val="001A0DF8"/>
    <w:rsid w:val="001A461D"/>
    <w:rsid w:val="001C6A82"/>
    <w:rsid w:val="001D438B"/>
    <w:rsid w:val="001F0961"/>
    <w:rsid w:val="001F54A2"/>
    <w:rsid w:val="001F6B01"/>
    <w:rsid w:val="002331E3"/>
    <w:rsid w:val="0025774B"/>
    <w:rsid w:val="00263573"/>
    <w:rsid w:val="00275DB5"/>
    <w:rsid w:val="002841C6"/>
    <w:rsid w:val="0029118D"/>
    <w:rsid w:val="002A0D87"/>
    <w:rsid w:val="002C4700"/>
    <w:rsid w:val="002C4CA4"/>
    <w:rsid w:val="002C5EDD"/>
    <w:rsid w:val="002D3F81"/>
    <w:rsid w:val="00305D3C"/>
    <w:rsid w:val="00311527"/>
    <w:rsid w:val="00313B21"/>
    <w:rsid w:val="00313B30"/>
    <w:rsid w:val="00337F9E"/>
    <w:rsid w:val="00351B38"/>
    <w:rsid w:val="00364CFF"/>
    <w:rsid w:val="00391E13"/>
    <w:rsid w:val="003A0365"/>
    <w:rsid w:val="003B332E"/>
    <w:rsid w:val="003C5B4A"/>
    <w:rsid w:val="003E3A1B"/>
    <w:rsid w:val="003F61A0"/>
    <w:rsid w:val="004124C9"/>
    <w:rsid w:val="0041287E"/>
    <w:rsid w:val="00457109"/>
    <w:rsid w:val="00475FD5"/>
    <w:rsid w:val="00485CB4"/>
    <w:rsid w:val="00487C57"/>
    <w:rsid w:val="00496243"/>
    <w:rsid w:val="004B48FF"/>
    <w:rsid w:val="004C7DEA"/>
    <w:rsid w:val="004F1171"/>
    <w:rsid w:val="0050408D"/>
    <w:rsid w:val="00510B72"/>
    <w:rsid w:val="00513E71"/>
    <w:rsid w:val="005164C7"/>
    <w:rsid w:val="00524BA7"/>
    <w:rsid w:val="00530841"/>
    <w:rsid w:val="005331B5"/>
    <w:rsid w:val="00540FC0"/>
    <w:rsid w:val="00545AD9"/>
    <w:rsid w:val="00546442"/>
    <w:rsid w:val="00547562"/>
    <w:rsid w:val="0055375C"/>
    <w:rsid w:val="005A39AE"/>
    <w:rsid w:val="005C3721"/>
    <w:rsid w:val="005F1912"/>
    <w:rsid w:val="005F38E5"/>
    <w:rsid w:val="00626EF9"/>
    <w:rsid w:val="00644A70"/>
    <w:rsid w:val="00667E63"/>
    <w:rsid w:val="0068795D"/>
    <w:rsid w:val="00694C26"/>
    <w:rsid w:val="006A7A21"/>
    <w:rsid w:val="006B242B"/>
    <w:rsid w:val="006D688C"/>
    <w:rsid w:val="006D68C6"/>
    <w:rsid w:val="006D6FE0"/>
    <w:rsid w:val="006D7F46"/>
    <w:rsid w:val="0071212B"/>
    <w:rsid w:val="007256A6"/>
    <w:rsid w:val="007307CA"/>
    <w:rsid w:val="00730CE5"/>
    <w:rsid w:val="00754903"/>
    <w:rsid w:val="00792D01"/>
    <w:rsid w:val="0079683A"/>
    <w:rsid w:val="007A0C2A"/>
    <w:rsid w:val="007A44B2"/>
    <w:rsid w:val="007B1A3F"/>
    <w:rsid w:val="007B6BC7"/>
    <w:rsid w:val="007C6B29"/>
    <w:rsid w:val="007E284D"/>
    <w:rsid w:val="00803A2F"/>
    <w:rsid w:val="00807B2B"/>
    <w:rsid w:val="00817B40"/>
    <w:rsid w:val="008273FA"/>
    <w:rsid w:val="0083166F"/>
    <w:rsid w:val="008546D5"/>
    <w:rsid w:val="008B301E"/>
    <w:rsid w:val="008C061A"/>
    <w:rsid w:val="008C2804"/>
    <w:rsid w:val="00960297"/>
    <w:rsid w:val="00973796"/>
    <w:rsid w:val="00974ECB"/>
    <w:rsid w:val="00985833"/>
    <w:rsid w:val="009A45F5"/>
    <w:rsid w:val="009C6608"/>
    <w:rsid w:val="009D4BE1"/>
    <w:rsid w:val="009E52D5"/>
    <w:rsid w:val="009F18C8"/>
    <w:rsid w:val="009F30BA"/>
    <w:rsid w:val="00A03D1F"/>
    <w:rsid w:val="00A15B88"/>
    <w:rsid w:val="00A16310"/>
    <w:rsid w:val="00A22E25"/>
    <w:rsid w:val="00A30E49"/>
    <w:rsid w:val="00A40FAC"/>
    <w:rsid w:val="00A47639"/>
    <w:rsid w:val="00A6590B"/>
    <w:rsid w:val="00A745B8"/>
    <w:rsid w:val="00A83B43"/>
    <w:rsid w:val="00A928DF"/>
    <w:rsid w:val="00A955B5"/>
    <w:rsid w:val="00AA1C6C"/>
    <w:rsid w:val="00AA6011"/>
    <w:rsid w:val="00AC1DA8"/>
    <w:rsid w:val="00AC4D2A"/>
    <w:rsid w:val="00AC6B92"/>
    <w:rsid w:val="00AD1C0D"/>
    <w:rsid w:val="00AD51EB"/>
    <w:rsid w:val="00AD77BD"/>
    <w:rsid w:val="00AE16E4"/>
    <w:rsid w:val="00B04F67"/>
    <w:rsid w:val="00B211B7"/>
    <w:rsid w:val="00B37AB6"/>
    <w:rsid w:val="00B43453"/>
    <w:rsid w:val="00B71459"/>
    <w:rsid w:val="00B85CC8"/>
    <w:rsid w:val="00BC03F1"/>
    <w:rsid w:val="00BC042C"/>
    <w:rsid w:val="00BF0A4B"/>
    <w:rsid w:val="00C32AD5"/>
    <w:rsid w:val="00C368CF"/>
    <w:rsid w:val="00C4324F"/>
    <w:rsid w:val="00C46826"/>
    <w:rsid w:val="00C500AA"/>
    <w:rsid w:val="00C560B7"/>
    <w:rsid w:val="00C7088B"/>
    <w:rsid w:val="00C75882"/>
    <w:rsid w:val="00C85237"/>
    <w:rsid w:val="00C93C28"/>
    <w:rsid w:val="00C95ED0"/>
    <w:rsid w:val="00CB7035"/>
    <w:rsid w:val="00CC07BB"/>
    <w:rsid w:val="00CC5E56"/>
    <w:rsid w:val="00CE399F"/>
    <w:rsid w:val="00CF257F"/>
    <w:rsid w:val="00CF36AE"/>
    <w:rsid w:val="00D032D5"/>
    <w:rsid w:val="00D167F5"/>
    <w:rsid w:val="00D16E45"/>
    <w:rsid w:val="00D313CE"/>
    <w:rsid w:val="00D535D3"/>
    <w:rsid w:val="00D76987"/>
    <w:rsid w:val="00D81F1A"/>
    <w:rsid w:val="00D93A73"/>
    <w:rsid w:val="00D9786A"/>
    <w:rsid w:val="00DB5ACB"/>
    <w:rsid w:val="00DC12DA"/>
    <w:rsid w:val="00DC2AC9"/>
    <w:rsid w:val="00DC3D73"/>
    <w:rsid w:val="00DD07CA"/>
    <w:rsid w:val="00DD708F"/>
    <w:rsid w:val="00DE1324"/>
    <w:rsid w:val="00E11E71"/>
    <w:rsid w:val="00E1364B"/>
    <w:rsid w:val="00E25158"/>
    <w:rsid w:val="00E27B91"/>
    <w:rsid w:val="00E6167E"/>
    <w:rsid w:val="00E812FD"/>
    <w:rsid w:val="00EA09EC"/>
    <w:rsid w:val="00EA22CB"/>
    <w:rsid w:val="00EA63F3"/>
    <w:rsid w:val="00ED2B71"/>
    <w:rsid w:val="00ED410E"/>
    <w:rsid w:val="00EE10DC"/>
    <w:rsid w:val="00F07AD2"/>
    <w:rsid w:val="00F11881"/>
    <w:rsid w:val="00F26A81"/>
    <w:rsid w:val="00F279C5"/>
    <w:rsid w:val="00F34850"/>
    <w:rsid w:val="00F54C1C"/>
    <w:rsid w:val="00F558B0"/>
    <w:rsid w:val="00F60C69"/>
    <w:rsid w:val="00F65460"/>
    <w:rsid w:val="00FA7069"/>
    <w:rsid w:val="00FC7D4B"/>
    <w:rsid w:val="00FD6B29"/>
    <w:rsid w:val="00FF4706"/>
    <w:rsid w:val="00FF74AF"/>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34408B"/>
  <w15:chartTrackingRefBased/>
  <w15:docId w15:val="{9ED1756A-6164-4B5F-AF5A-C5F8D41E8A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EC"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55B5"/>
    <w:rPr>
      <w:lang w:val="es-419"/>
    </w:rPr>
  </w:style>
  <w:style w:type="paragraph" w:styleId="Ttulo1">
    <w:name w:val="heading 1"/>
    <w:basedOn w:val="Normal"/>
    <w:next w:val="Normal"/>
    <w:link w:val="Ttulo1Car"/>
    <w:uiPriority w:val="9"/>
    <w:qFormat/>
    <w:rsid w:val="007256A6"/>
    <w:pPr>
      <w:keepNext/>
      <w:keepLines/>
      <w:spacing w:before="240" w:after="0" w:line="480" w:lineRule="auto"/>
      <w:jc w:val="center"/>
      <w:outlineLvl w:val="0"/>
    </w:pPr>
    <w:rPr>
      <w:rFonts w:ascii="Times New Roman" w:eastAsiaTheme="majorEastAsia" w:hAnsi="Times New Roman" w:cstheme="majorBidi"/>
      <w:b/>
      <w:sz w:val="24"/>
      <w:szCs w:val="32"/>
    </w:rPr>
  </w:style>
  <w:style w:type="paragraph" w:styleId="Ttulo2">
    <w:name w:val="heading 2"/>
    <w:basedOn w:val="Normal"/>
    <w:next w:val="Normal"/>
    <w:link w:val="Ttulo2Car"/>
    <w:uiPriority w:val="9"/>
    <w:unhideWhenUsed/>
    <w:qFormat/>
    <w:rsid w:val="00D76987"/>
    <w:pPr>
      <w:keepNext/>
      <w:keepLines/>
      <w:spacing w:before="40" w:after="0" w:line="480" w:lineRule="auto"/>
      <w:outlineLvl w:val="1"/>
    </w:pPr>
    <w:rPr>
      <w:rFonts w:ascii="Times New Roman" w:eastAsiaTheme="majorEastAsia" w:hAnsi="Times New Roman" w:cstheme="majorBidi"/>
      <w:b/>
      <w:sz w:val="24"/>
      <w:szCs w:val="26"/>
    </w:rPr>
  </w:style>
  <w:style w:type="paragraph" w:styleId="Ttulo3">
    <w:name w:val="heading 3"/>
    <w:basedOn w:val="Normal"/>
    <w:next w:val="Normal"/>
    <w:link w:val="Ttulo3Car"/>
    <w:uiPriority w:val="9"/>
    <w:unhideWhenUsed/>
    <w:qFormat/>
    <w:rsid w:val="007256A6"/>
    <w:pPr>
      <w:keepNext/>
      <w:keepLines/>
      <w:spacing w:before="40" w:after="0" w:line="480" w:lineRule="auto"/>
      <w:outlineLvl w:val="2"/>
    </w:pPr>
    <w:rPr>
      <w:rFonts w:ascii="Times New Roman" w:eastAsiaTheme="majorEastAsia" w:hAnsi="Times New Roman" w:cstheme="majorBidi"/>
      <w:b/>
      <w:sz w:val="24"/>
      <w:szCs w:val="24"/>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5331B5"/>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5331B5"/>
  </w:style>
  <w:style w:type="paragraph" w:styleId="Piedepgina">
    <w:name w:val="footer"/>
    <w:basedOn w:val="Normal"/>
    <w:link w:val="PiedepginaCar"/>
    <w:uiPriority w:val="99"/>
    <w:unhideWhenUsed/>
    <w:rsid w:val="005331B5"/>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5331B5"/>
  </w:style>
  <w:style w:type="paragraph" w:styleId="Prrafodelista">
    <w:name w:val="List Paragraph"/>
    <w:basedOn w:val="Normal"/>
    <w:uiPriority w:val="34"/>
    <w:qFormat/>
    <w:rsid w:val="003F61A0"/>
    <w:pPr>
      <w:ind w:left="720"/>
      <w:contextualSpacing/>
    </w:pPr>
  </w:style>
  <w:style w:type="table" w:styleId="Tablaconcuadrcula">
    <w:name w:val="Table Grid"/>
    <w:basedOn w:val="Tablanormal"/>
    <w:uiPriority w:val="39"/>
    <w:rsid w:val="0083166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escripcin">
    <w:name w:val="caption"/>
    <w:basedOn w:val="Normal"/>
    <w:next w:val="Normal"/>
    <w:uiPriority w:val="35"/>
    <w:unhideWhenUsed/>
    <w:qFormat/>
    <w:rsid w:val="000527CD"/>
    <w:pPr>
      <w:spacing w:after="200" w:line="240" w:lineRule="auto"/>
    </w:pPr>
    <w:rPr>
      <w:i/>
      <w:iCs/>
      <w:color w:val="44546A" w:themeColor="text2"/>
      <w:sz w:val="18"/>
      <w:szCs w:val="18"/>
    </w:rPr>
  </w:style>
  <w:style w:type="character" w:customStyle="1" w:styleId="Ttulo1Car">
    <w:name w:val="Título 1 Car"/>
    <w:basedOn w:val="Fuentedeprrafopredeter"/>
    <w:link w:val="Ttulo1"/>
    <w:uiPriority w:val="9"/>
    <w:rsid w:val="007256A6"/>
    <w:rPr>
      <w:rFonts w:ascii="Times New Roman" w:eastAsiaTheme="majorEastAsia" w:hAnsi="Times New Roman" w:cstheme="majorBidi"/>
      <w:b/>
      <w:sz w:val="24"/>
      <w:szCs w:val="32"/>
    </w:rPr>
  </w:style>
  <w:style w:type="character" w:customStyle="1" w:styleId="Ttulo2Car">
    <w:name w:val="Título 2 Car"/>
    <w:basedOn w:val="Fuentedeprrafopredeter"/>
    <w:link w:val="Ttulo2"/>
    <w:uiPriority w:val="9"/>
    <w:rsid w:val="00D76987"/>
    <w:rPr>
      <w:rFonts w:ascii="Times New Roman" w:eastAsiaTheme="majorEastAsia" w:hAnsi="Times New Roman" w:cstheme="majorBidi"/>
      <w:b/>
      <w:sz w:val="24"/>
      <w:szCs w:val="26"/>
    </w:rPr>
  </w:style>
  <w:style w:type="character" w:customStyle="1" w:styleId="Ttulo3Car">
    <w:name w:val="Título 3 Car"/>
    <w:basedOn w:val="Fuentedeprrafopredeter"/>
    <w:link w:val="Ttulo3"/>
    <w:uiPriority w:val="9"/>
    <w:rsid w:val="007256A6"/>
    <w:rPr>
      <w:rFonts w:ascii="Times New Roman" w:eastAsiaTheme="majorEastAsia" w:hAnsi="Times New Roman" w:cstheme="majorBidi"/>
      <w:b/>
      <w:sz w:val="24"/>
      <w:szCs w:val="24"/>
    </w:rPr>
  </w:style>
  <w:style w:type="paragraph" w:styleId="Bibliografa">
    <w:name w:val="Bibliography"/>
    <w:basedOn w:val="Normal"/>
    <w:next w:val="Normal"/>
    <w:uiPriority w:val="37"/>
    <w:unhideWhenUsed/>
    <w:rsid w:val="00D167F5"/>
  </w:style>
  <w:style w:type="paragraph" w:styleId="TtuloTDC">
    <w:name w:val="TOC Heading"/>
    <w:basedOn w:val="Ttulo1"/>
    <w:next w:val="Normal"/>
    <w:uiPriority w:val="39"/>
    <w:unhideWhenUsed/>
    <w:qFormat/>
    <w:rsid w:val="009F18C8"/>
    <w:pPr>
      <w:outlineLvl w:val="9"/>
    </w:pPr>
    <w:rPr>
      <w:lang w:val="es-ES" w:eastAsia="es-ES"/>
    </w:rPr>
  </w:style>
  <w:style w:type="paragraph" w:styleId="TDC1">
    <w:name w:val="toc 1"/>
    <w:basedOn w:val="Normal"/>
    <w:next w:val="Normal"/>
    <w:autoRedefine/>
    <w:uiPriority w:val="39"/>
    <w:unhideWhenUsed/>
    <w:rsid w:val="009F18C8"/>
    <w:pPr>
      <w:spacing w:before="120" w:after="0"/>
    </w:pPr>
    <w:rPr>
      <w:rFonts w:cstheme="minorHAnsi"/>
      <w:b/>
      <w:bCs/>
      <w:i/>
      <w:iCs/>
      <w:sz w:val="24"/>
      <w:szCs w:val="24"/>
    </w:rPr>
  </w:style>
  <w:style w:type="paragraph" w:styleId="TDC2">
    <w:name w:val="toc 2"/>
    <w:basedOn w:val="Normal"/>
    <w:next w:val="Normal"/>
    <w:autoRedefine/>
    <w:uiPriority w:val="39"/>
    <w:unhideWhenUsed/>
    <w:rsid w:val="009F18C8"/>
    <w:pPr>
      <w:spacing w:before="120" w:after="0"/>
      <w:ind w:left="220"/>
    </w:pPr>
    <w:rPr>
      <w:rFonts w:cstheme="minorHAnsi"/>
      <w:b/>
      <w:bCs/>
    </w:rPr>
  </w:style>
  <w:style w:type="paragraph" w:styleId="TDC3">
    <w:name w:val="toc 3"/>
    <w:basedOn w:val="Normal"/>
    <w:next w:val="Normal"/>
    <w:autoRedefine/>
    <w:uiPriority w:val="39"/>
    <w:unhideWhenUsed/>
    <w:rsid w:val="009F18C8"/>
    <w:pPr>
      <w:spacing w:after="0"/>
      <w:ind w:left="440"/>
    </w:pPr>
    <w:rPr>
      <w:rFonts w:cstheme="minorHAnsi"/>
      <w:sz w:val="20"/>
      <w:szCs w:val="20"/>
    </w:rPr>
  </w:style>
  <w:style w:type="character" w:styleId="Hipervnculo">
    <w:name w:val="Hyperlink"/>
    <w:basedOn w:val="Fuentedeprrafopredeter"/>
    <w:uiPriority w:val="99"/>
    <w:unhideWhenUsed/>
    <w:rsid w:val="009F18C8"/>
    <w:rPr>
      <w:color w:val="0563C1" w:themeColor="hyperlink"/>
      <w:u w:val="single"/>
    </w:rPr>
  </w:style>
  <w:style w:type="paragraph" w:styleId="NormalWeb">
    <w:name w:val="Normal (Web)"/>
    <w:basedOn w:val="Normal"/>
    <w:uiPriority w:val="99"/>
    <w:semiHidden/>
    <w:unhideWhenUsed/>
    <w:rsid w:val="000C4421"/>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character" w:styleId="Textoennegrita">
    <w:name w:val="Strong"/>
    <w:basedOn w:val="Fuentedeprrafopredeter"/>
    <w:uiPriority w:val="22"/>
    <w:qFormat/>
    <w:rsid w:val="000C4421"/>
    <w:rPr>
      <w:b/>
      <w:bCs/>
    </w:rPr>
  </w:style>
  <w:style w:type="table" w:styleId="Tablanormal2">
    <w:name w:val="Plain Table 2"/>
    <w:basedOn w:val="Tablanormal"/>
    <w:uiPriority w:val="42"/>
    <w:rsid w:val="000C4421"/>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Textonotaalfinal">
    <w:name w:val="endnote text"/>
    <w:basedOn w:val="Normal"/>
    <w:link w:val="TextonotaalfinalCar"/>
    <w:uiPriority w:val="99"/>
    <w:semiHidden/>
    <w:unhideWhenUsed/>
    <w:rsid w:val="000C4421"/>
    <w:pPr>
      <w:spacing w:after="0" w:line="240" w:lineRule="auto"/>
    </w:pPr>
    <w:rPr>
      <w:sz w:val="20"/>
      <w:szCs w:val="20"/>
    </w:rPr>
  </w:style>
  <w:style w:type="character" w:customStyle="1" w:styleId="TextonotaalfinalCar">
    <w:name w:val="Texto nota al final Car"/>
    <w:basedOn w:val="Fuentedeprrafopredeter"/>
    <w:link w:val="Textonotaalfinal"/>
    <w:uiPriority w:val="99"/>
    <w:semiHidden/>
    <w:rsid w:val="000C4421"/>
    <w:rPr>
      <w:sz w:val="20"/>
      <w:szCs w:val="20"/>
    </w:rPr>
  </w:style>
  <w:style w:type="character" w:styleId="Refdenotaalfinal">
    <w:name w:val="endnote reference"/>
    <w:basedOn w:val="Fuentedeprrafopredeter"/>
    <w:uiPriority w:val="99"/>
    <w:semiHidden/>
    <w:unhideWhenUsed/>
    <w:rsid w:val="000C4421"/>
    <w:rPr>
      <w:vertAlign w:val="superscript"/>
    </w:rPr>
  </w:style>
  <w:style w:type="paragraph" w:styleId="Tabladeilustraciones">
    <w:name w:val="table of figures"/>
    <w:basedOn w:val="Normal"/>
    <w:next w:val="Normal"/>
    <w:uiPriority w:val="99"/>
    <w:unhideWhenUsed/>
    <w:rsid w:val="00D76987"/>
    <w:pPr>
      <w:spacing w:after="0"/>
    </w:pPr>
  </w:style>
  <w:style w:type="paragraph" w:styleId="TDC4">
    <w:name w:val="toc 4"/>
    <w:basedOn w:val="Normal"/>
    <w:next w:val="Normal"/>
    <w:autoRedefine/>
    <w:uiPriority w:val="39"/>
    <w:semiHidden/>
    <w:unhideWhenUsed/>
    <w:rsid w:val="00F279C5"/>
    <w:pPr>
      <w:spacing w:after="0"/>
      <w:ind w:left="660"/>
    </w:pPr>
    <w:rPr>
      <w:rFonts w:cstheme="minorHAnsi"/>
      <w:sz w:val="20"/>
      <w:szCs w:val="20"/>
    </w:rPr>
  </w:style>
  <w:style w:type="paragraph" w:styleId="TDC5">
    <w:name w:val="toc 5"/>
    <w:basedOn w:val="Normal"/>
    <w:next w:val="Normal"/>
    <w:autoRedefine/>
    <w:uiPriority w:val="39"/>
    <w:semiHidden/>
    <w:unhideWhenUsed/>
    <w:rsid w:val="00F279C5"/>
    <w:pPr>
      <w:spacing w:after="0"/>
      <w:ind w:left="880"/>
    </w:pPr>
    <w:rPr>
      <w:rFonts w:cstheme="minorHAnsi"/>
      <w:sz w:val="20"/>
      <w:szCs w:val="20"/>
    </w:rPr>
  </w:style>
  <w:style w:type="paragraph" w:styleId="TDC6">
    <w:name w:val="toc 6"/>
    <w:basedOn w:val="Normal"/>
    <w:next w:val="Normal"/>
    <w:autoRedefine/>
    <w:uiPriority w:val="39"/>
    <w:semiHidden/>
    <w:unhideWhenUsed/>
    <w:rsid w:val="00F279C5"/>
    <w:pPr>
      <w:spacing w:after="0"/>
      <w:ind w:left="1100"/>
    </w:pPr>
    <w:rPr>
      <w:rFonts w:cstheme="minorHAnsi"/>
      <w:sz w:val="20"/>
      <w:szCs w:val="20"/>
    </w:rPr>
  </w:style>
  <w:style w:type="paragraph" w:styleId="TDC7">
    <w:name w:val="toc 7"/>
    <w:basedOn w:val="Normal"/>
    <w:next w:val="Normal"/>
    <w:autoRedefine/>
    <w:uiPriority w:val="39"/>
    <w:semiHidden/>
    <w:unhideWhenUsed/>
    <w:rsid w:val="00F279C5"/>
    <w:pPr>
      <w:spacing w:after="0"/>
      <w:ind w:left="1320"/>
    </w:pPr>
    <w:rPr>
      <w:rFonts w:cstheme="minorHAnsi"/>
      <w:sz w:val="20"/>
      <w:szCs w:val="20"/>
    </w:rPr>
  </w:style>
  <w:style w:type="paragraph" w:styleId="TDC8">
    <w:name w:val="toc 8"/>
    <w:basedOn w:val="Normal"/>
    <w:next w:val="Normal"/>
    <w:autoRedefine/>
    <w:uiPriority w:val="39"/>
    <w:semiHidden/>
    <w:unhideWhenUsed/>
    <w:rsid w:val="00F279C5"/>
    <w:pPr>
      <w:spacing w:after="0"/>
      <w:ind w:left="1540"/>
    </w:pPr>
    <w:rPr>
      <w:rFonts w:cstheme="minorHAnsi"/>
      <w:sz w:val="20"/>
      <w:szCs w:val="20"/>
    </w:rPr>
  </w:style>
  <w:style w:type="paragraph" w:styleId="TDC9">
    <w:name w:val="toc 9"/>
    <w:basedOn w:val="Normal"/>
    <w:next w:val="Normal"/>
    <w:autoRedefine/>
    <w:uiPriority w:val="39"/>
    <w:semiHidden/>
    <w:unhideWhenUsed/>
    <w:rsid w:val="00F279C5"/>
    <w:pPr>
      <w:spacing w:after="0"/>
      <w:ind w:left="1760"/>
    </w:pPr>
    <w:rPr>
      <w:rFonts w:cstheme="minorHAnsi"/>
      <w:sz w:val="20"/>
      <w:szCs w:val="20"/>
    </w:rPr>
  </w:style>
  <w:style w:type="paragraph" w:customStyle="1" w:styleId="PORTADA">
    <w:name w:val="PORTADA"/>
    <w:basedOn w:val="Normal"/>
    <w:qFormat/>
    <w:rsid w:val="003E3A1B"/>
    <w:pPr>
      <w:spacing w:after="0" w:line="360" w:lineRule="auto"/>
      <w:jc w:val="center"/>
    </w:pPr>
    <w:rPr>
      <w:rFonts w:ascii="Times New Roman" w:eastAsia="Times New Roman" w:hAnsi="Times New Roman" w:cs="Times New Roman"/>
      <w:b/>
      <w:sz w:val="32"/>
      <w:szCs w:val="32"/>
      <w:lang w:eastAsia="es-EC"/>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2.png"/><Relationship Id="rId18" Type="http://schemas.openxmlformats.org/officeDocument/2006/relationships/image" Target="https://static.wixstatic.com/media/8ecf66_436d0edd33ab4f4a947af78bdce68775~mv2.png/v1/fill/w_560,h_373,al_c,q_85,usm_0.66_1.00_0.01,enc_auto/8ecf66_436d0edd33ab4f4a947af78bdce68775~mv2.png" TargetMode="External"/><Relationship Id="rId3" Type="http://schemas.openxmlformats.org/officeDocument/2006/relationships/styles" Target="styles.xml"/><Relationship Id="rId21" Type="http://schemas.openxmlformats.org/officeDocument/2006/relationships/footer" Target="footer4.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image" Target="media/image4.png"/><Relationship Id="rId2" Type="http://schemas.openxmlformats.org/officeDocument/2006/relationships/numbering" Target="numbering.xml"/><Relationship Id="rId16" Type="http://schemas.openxmlformats.org/officeDocument/2006/relationships/image" Target="https://es.anern.com/uploads/image/20221230/14/pwm-solar-charge-controller.png" TargetMode="External"/><Relationship Id="rId20" Type="http://schemas.openxmlformats.org/officeDocument/2006/relationships/image" Target="https://img.freepik.com/vector-gratis/semaforos-realistas_1284-4985.jpg"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3.png"/><Relationship Id="rId23"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image" Target="media/image5.jpeg"/><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https://macroquil-ee.integralis360.website/web/image/product.template/11376/image" TargetMode="External"/><Relationship Id="rId22"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Org</b:Tag>
    <b:SourceType>InternetSite</b:SourceType>
    <b:Guid>{9027064A-8342-1B48-99E5-1665C6D36708}</b:Guid>
    <b:Title>Organizacion de las Naciones Unidas</b:Title>
    <b:InternetSiteTitle>Organizacion de las Naciones Unidas</b:InternetSiteTitle>
    <b:URL>https://www.un.org/es/climatechange/raising-ambition/renewable-energy</b:URL>
    <b:RefOrder>2</b:RefOrder>
  </b:Source>
  <b:Source>
    <b:Tag>CNN24</b:Tag>
    <b:SourceType>InternetSite</b:SourceType>
    <b:Guid>{DD82DEA3-0306-4743-83B4-6164B6CBDCD5}</b:Guid>
    <b:Title>CNNE</b:Title>
    <b:InternetSiteTitle>CNNE</b:InternetSiteTitle>
    <b:URL>https://cnnespanol.cnn.com/2024/10/21/crisis-energetica-apagones-sequia-america-latina-efe</b:URL>
    <b:Year>2024</b:Year>
    <b:Month>Octubre</b:Month>
    <b:Day>21</b:Day>
    <b:RefOrder>1</b:RefOrder>
  </b:Source>
  <b:Source>
    <b:Tag>Fer14</b:Tag>
    <b:SourceType>DocumentFromInternetSite</b:SourceType>
    <b:Guid>{693462C4-E376-0E4E-BAD9-71F47E6088AF}</b:Guid>
    <b:InternetSiteTitle>UNIVERSIDAD CATÓLICA DE SANTIAGO DE GUAYAQUIL</b:InternetSiteTitle>
    <b:URL>http://repositorio.ucsg.edu.ec/bitstream/3317/1237/1/T-UCSG-PRE-ESP-CFI-4.pdf</b:URL>
    <b:Year>2014</b:Year>
    <b:Author>
      <b:Author>
        <b:NameList>
          <b:Person>
            <b:Last>Pazos</b:Last>
            <b:First>Fernando</b:First>
            <b:Middle>José Ugarte</b:Middle>
          </b:Person>
        </b:NameList>
      </b:Author>
    </b:Author>
    <b:RefOrder>5</b:RefOrder>
  </b:Source>
  <b:Source>
    <b:Tag>Min1</b:Tag>
    <b:SourceType>InternetSite</b:SourceType>
    <b:Guid>{D3CB6ECF-96A8-3446-B30F-D3CCE18C086E}</b:Guid>
    <b:Title>Ministerio de Energía y Minas</b:Title>
    <b:InternetSiteTitle>Ministerio de Energía y Minas</b:InternetSiteTitle>
    <b:URL>https://www.recursosyenergia.gob.ec/ministerio-de-energia-y-minas-presento-plan-de-transicion-energetica-para-galapagos/#:~:text=El%20Plan%20de%20Transici%C3%B3n%20Energ%C3%A9tica,asegurar%20la%20sostenibilidad%20de%20Gal%C3%A1pagos.</b:URL>
    <b:RefOrder>4</b:RefOrder>
  </b:Source>
  <b:Source>
    <b:Tag>UNI24</b:Tag>
    <b:SourceType>InternetSite</b:SourceType>
    <b:Guid>{5BCB9783-2B72-7142-9948-3D45DCB0B5F6}</b:Guid>
    <b:Title>UNIR</b:Title>
    <b:InternetSiteTitle>UNIR</b:InternetSiteTitle>
    <b:URL>https://ecuador.unir.net/actualidad-unir/energias-renovables/#:~:text=El%20impacto%20econ%C3%B3mico%20de%20las,de%20gases%20de%20efecto%20invernadero.</b:URL>
    <b:Year>2024</b:Year>
    <b:Month>07</b:Month>
    <b:Day>01</b:Day>
    <b:RefOrder>3</b:RefOrder>
  </b:Source>
</b:Sources>
</file>

<file path=customXml/itemProps1.xml><?xml version="1.0" encoding="utf-8"?>
<ds:datastoreItem xmlns:ds="http://schemas.openxmlformats.org/officeDocument/2006/customXml" ds:itemID="{56F8BDF0-0B6E-0144-9331-A3ABFBF354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37</Pages>
  <Words>10574</Words>
  <Characters>58161</Characters>
  <Application>Microsoft Office Word</Application>
  <DocSecurity>0</DocSecurity>
  <Lines>484</Lines>
  <Paragraphs>137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68598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David Caicedo Ch.</cp:lastModifiedBy>
  <cp:revision>2</cp:revision>
  <dcterms:created xsi:type="dcterms:W3CDTF">2024-11-26T21:49:00Z</dcterms:created>
  <dcterms:modified xsi:type="dcterms:W3CDTF">2024-11-30T16:51:00Z</dcterms:modified>
</cp:coreProperties>
</file>